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4DD52" w14:textId="0DCDF5CD" w:rsidR="00C17677" w:rsidRDefault="002A67DF">
      <w:pPr>
        <w:spacing w:before="10" w:line="140" w:lineRule="exact"/>
        <w:rPr>
          <w:sz w:val="14"/>
          <w:szCs w:val="14"/>
          <w:lang w:val="sv-SE"/>
        </w:rPr>
      </w:pPr>
      <w:r>
        <w:rPr>
          <w:noProof/>
          <w:sz w:val="14"/>
          <w:szCs w:val="14"/>
          <w:lang w:val="sv-SE"/>
        </w:rPr>
        <w:drawing>
          <wp:anchor distT="0" distB="0" distL="114300" distR="114300" simplePos="0" relativeHeight="251669504" behindDoc="0" locked="0" layoutInCell="1" allowOverlap="1" wp14:anchorId="446F4F35" wp14:editId="5CCC50D4">
            <wp:simplePos x="0" y="0"/>
            <wp:positionH relativeFrom="margin">
              <wp:posOffset>3016250</wp:posOffset>
            </wp:positionH>
            <wp:positionV relativeFrom="paragraph">
              <wp:posOffset>114935</wp:posOffset>
            </wp:positionV>
            <wp:extent cx="2657475" cy="748665"/>
            <wp:effectExtent l="0" t="0" r="9525" b="0"/>
            <wp:wrapSquare wrapText="bothSides"/>
            <wp:docPr id="9" name="Bildobjekt 9"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En bild som visar text&#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74866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val="sv-SE"/>
        </w:rPr>
        <w:drawing>
          <wp:anchor distT="0" distB="0" distL="114300" distR="114300" simplePos="0" relativeHeight="251667456" behindDoc="0" locked="0" layoutInCell="1" allowOverlap="1" wp14:anchorId="503402D4" wp14:editId="17741C93">
            <wp:simplePos x="0" y="0"/>
            <wp:positionH relativeFrom="margin">
              <wp:align>left</wp:align>
            </wp:positionH>
            <wp:positionV relativeFrom="paragraph">
              <wp:posOffset>107950</wp:posOffset>
            </wp:positionV>
            <wp:extent cx="2638425" cy="735965"/>
            <wp:effectExtent l="0" t="0" r="9525" b="6985"/>
            <wp:wrapSquare wrapText="bothSides"/>
            <wp:docPr id="8" name="Bildobjekt 8"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En bild som visar text&#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8425" cy="735965"/>
                    </a:xfrm>
                    <a:prstGeom prst="rect">
                      <a:avLst/>
                    </a:prstGeom>
                  </pic:spPr>
                </pic:pic>
              </a:graphicData>
            </a:graphic>
            <wp14:sizeRelH relativeFrom="margin">
              <wp14:pctWidth>0</wp14:pctWidth>
            </wp14:sizeRelH>
            <wp14:sizeRelV relativeFrom="margin">
              <wp14:pctHeight>0</wp14:pctHeight>
            </wp14:sizeRelV>
          </wp:anchor>
        </w:drawing>
      </w:r>
    </w:p>
    <w:p w14:paraId="18B2FF44" w14:textId="26BF23D2" w:rsidR="00F959F9" w:rsidRPr="00D412F1" w:rsidRDefault="00F959F9">
      <w:pPr>
        <w:spacing w:before="10" w:line="140" w:lineRule="exact"/>
        <w:rPr>
          <w:sz w:val="14"/>
          <w:szCs w:val="14"/>
          <w:lang w:val="sv-SE"/>
        </w:rPr>
      </w:pPr>
    </w:p>
    <w:p w14:paraId="604E97BF" w14:textId="20EA816D" w:rsidR="00796F0B" w:rsidRDefault="00796F0B">
      <w:pPr>
        <w:spacing w:before="77"/>
        <w:ind w:left="102"/>
        <w:rPr>
          <w:rFonts w:eastAsia="Georgia" w:cs="Georgia"/>
          <w:spacing w:val="-1"/>
          <w:sz w:val="20"/>
          <w:szCs w:val="20"/>
          <w:lang w:bidi="fi-FI"/>
        </w:rPr>
      </w:pPr>
    </w:p>
    <w:p w14:paraId="6F4BAFB8" w14:textId="24C2F84B" w:rsidR="00796F0B" w:rsidRDefault="00796F0B">
      <w:pPr>
        <w:spacing w:before="77"/>
        <w:ind w:left="102"/>
        <w:rPr>
          <w:rFonts w:eastAsia="Georgia" w:cs="Georgia"/>
          <w:spacing w:val="-1"/>
          <w:sz w:val="20"/>
          <w:szCs w:val="20"/>
          <w:lang w:bidi="fi-FI"/>
        </w:rPr>
      </w:pPr>
    </w:p>
    <w:p w14:paraId="5179F4E6" w14:textId="77777777" w:rsidR="00796F0B" w:rsidRDefault="00796F0B">
      <w:pPr>
        <w:spacing w:before="77"/>
        <w:ind w:left="102"/>
        <w:rPr>
          <w:rFonts w:eastAsia="Georgia" w:cs="Georgia"/>
          <w:spacing w:val="-1"/>
          <w:sz w:val="20"/>
          <w:szCs w:val="20"/>
          <w:lang w:bidi="fi-FI"/>
        </w:rPr>
      </w:pPr>
    </w:p>
    <w:p w14:paraId="11F175F1" w14:textId="77777777" w:rsidR="00796F0B" w:rsidRDefault="00796F0B">
      <w:pPr>
        <w:spacing w:before="77"/>
        <w:ind w:left="102"/>
        <w:rPr>
          <w:rFonts w:eastAsia="Georgia" w:cs="Georgia"/>
          <w:spacing w:val="-1"/>
          <w:sz w:val="20"/>
          <w:szCs w:val="20"/>
          <w:lang w:bidi="fi-FI"/>
        </w:rPr>
      </w:pPr>
    </w:p>
    <w:p w14:paraId="41FBDE43" w14:textId="4ED2492F" w:rsidR="004377E2" w:rsidRPr="008A2AED" w:rsidRDefault="008A2AED" w:rsidP="00796F0B">
      <w:pPr>
        <w:spacing w:before="77"/>
        <w:rPr>
          <w:rFonts w:eastAsia="Georgia" w:cs="Georgia"/>
          <w:spacing w:val="-1"/>
          <w:sz w:val="20"/>
          <w:szCs w:val="20"/>
          <w:lang w:val="sv-SE"/>
        </w:rPr>
      </w:pPr>
      <w:r>
        <w:rPr>
          <w:rFonts w:eastAsia="Georgia" w:cs="Georgia"/>
          <w:spacing w:val="-1"/>
          <w:sz w:val="20"/>
          <w:szCs w:val="20"/>
          <w:lang w:bidi="fi-FI"/>
        </w:rPr>
        <w:t xml:space="preserve">Versio 1.3 </w:t>
      </w:r>
      <w:r w:rsidR="005F6C97">
        <w:rPr>
          <w:rFonts w:eastAsia="Georgia" w:cs="Georgia"/>
          <w:spacing w:val="-1"/>
          <w:sz w:val="20"/>
          <w:szCs w:val="20"/>
          <w:lang w:bidi="fi-FI"/>
        </w:rPr>
        <w:t>16.4</w:t>
      </w:r>
      <w:r>
        <w:rPr>
          <w:rFonts w:eastAsia="Georgia" w:cs="Georgia"/>
          <w:spacing w:val="-1"/>
          <w:sz w:val="20"/>
          <w:szCs w:val="20"/>
          <w:lang w:bidi="fi-FI"/>
        </w:rPr>
        <w:t>.2021</w:t>
      </w:r>
    </w:p>
    <w:p w14:paraId="2ED2F7C2" w14:textId="77777777" w:rsidR="00A57B63" w:rsidRPr="00D412F1" w:rsidRDefault="00A57B63" w:rsidP="0097793F">
      <w:pPr>
        <w:spacing w:before="77"/>
        <w:ind w:left="102"/>
        <w:rPr>
          <w:rFonts w:eastAsia="Georgia" w:cs="Georgia"/>
          <w:sz w:val="20"/>
          <w:szCs w:val="20"/>
          <w:lang w:val="sv-SE"/>
        </w:rPr>
      </w:pPr>
    </w:p>
    <w:tbl>
      <w:tblPr>
        <w:tblStyle w:val="Tabellrutnt"/>
        <w:tblW w:w="0" w:type="auto"/>
        <w:tblLayout w:type="fixed"/>
        <w:tblLook w:val="04A0" w:firstRow="1" w:lastRow="0" w:firstColumn="1" w:lastColumn="0" w:noHBand="0" w:noVBand="1"/>
      </w:tblPr>
      <w:tblGrid>
        <w:gridCol w:w="3256"/>
        <w:gridCol w:w="2894"/>
        <w:gridCol w:w="2463"/>
      </w:tblGrid>
      <w:tr w:rsidR="00664B66" w:rsidRPr="00C07E7E" w14:paraId="008C24D6" w14:textId="77777777" w:rsidTr="00D16C7D">
        <w:tc>
          <w:tcPr>
            <w:tcW w:w="3256" w:type="dxa"/>
          </w:tcPr>
          <w:p w14:paraId="6E77928F" w14:textId="77777777" w:rsidR="00664B66" w:rsidRPr="00585EFC" w:rsidRDefault="00664B66" w:rsidP="00D23220">
            <w:pPr>
              <w:rPr>
                <w:rFonts w:cs="Arial"/>
                <w:lang w:val="fi-FI"/>
              </w:rPr>
            </w:pPr>
            <w:r w:rsidRPr="00D412F1">
              <w:rPr>
                <w:rFonts w:cs="Arial"/>
                <w:lang w:val="fi-FI" w:bidi="fi-FI"/>
              </w:rPr>
              <w:t>Kansallisen valvonnan diaarinumero (koskee vain ruotsalaisia osapuolia)</w:t>
            </w:r>
          </w:p>
        </w:tc>
        <w:tc>
          <w:tcPr>
            <w:tcW w:w="5357" w:type="dxa"/>
            <w:gridSpan w:val="2"/>
          </w:tcPr>
          <w:p w14:paraId="7C3E63EB" w14:textId="04D864F4" w:rsidR="00664B66" w:rsidRPr="00D412F1" w:rsidRDefault="008A2AED" w:rsidP="0086720E">
            <w:pPr>
              <w:rPr>
                <w:rFonts w:cs="Arial"/>
              </w:rPr>
            </w:pPr>
            <w:r w:rsidRPr="00EC01F9">
              <w:rPr>
                <w:rFonts w:cs="Arial"/>
                <w:lang w:bidi="fi-FI"/>
              </w:rPr>
              <w:fldChar w:fldCharType="begin">
                <w:ffData>
                  <w:name w:val="Text104"/>
                  <w:enabled/>
                  <w:calcOnExit w:val="0"/>
                  <w:textInput/>
                </w:ffData>
              </w:fldChar>
            </w:r>
            <w:bookmarkStart w:id="0" w:name="Text104"/>
            <w:r w:rsidRPr="00EC01F9">
              <w:rPr>
                <w:rFonts w:cs="Arial"/>
                <w:lang w:val="fi-FI" w:bidi="fi-FI"/>
              </w:rPr>
              <w:instrText xml:space="preserve"> FORMTEXT </w:instrText>
            </w:r>
            <w:r w:rsidRPr="00EC01F9">
              <w:rPr>
                <w:rFonts w:cs="Arial"/>
                <w:lang w:bidi="fi-FI"/>
              </w:rPr>
            </w:r>
            <w:r w:rsidRPr="00EC01F9">
              <w:rPr>
                <w:rFonts w:cs="Arial"/>
                <w:lang w:bidi="fi-FI"/>
              </w:rPr>
              <w:fldChar w:fldCharType="separate"/>
            </w:r>
            <w:r w:rsidRPr="00EC01F9">
              <w:rPr>
                <w:rFonts w:cs="Arial"/>
                <w:noProof/>
                <w:lang w:val="fi-FI" w:bidi="fi-FI"/>
              </w:rPr>
              <w:t>     </w:t>
            </w:r>
            <w:r w:rsidRPr="00EC01F9">
              <w:rPr>
                <w:rFonts w:cs="Arial"/>
                <w:lang w:bidi="fi-FI"/>
              </w:rPr>
              <w:fldChar w:fldCharType="end"/>
            </w:r>
            <w:bookmarkEnd w:id="0"/>
          </w:p>
        </w:tc>
      </w:tr>
      <w:tr w:rsidR="00B87BF0" w:rsidRPr="00C15DAB" w14:paraId="65FBB780" w14:textId="77777777" w:rsidTr="00D16C7D">
        <w:tc>
          <w:tcPr>
            <w:tcW w:w="3256" w:type="dxa"/>
          </w:tcPr>
          <w:p w14:paraId="1B6DDFF7" w14:textId="77777777" w:rsidR="00B87BF0" w:rsidRPr="00D412F1" w:rsidRDefault="00B87BF0" w:rsidP="00B87BF0">
            <w:pPr>
              <w:rPr>
                <w:rFonts w:cs="Arial"/>
              </w:rPr>
            </w:pPr>
            <w:r w:rsidRPr="00D412F1">
              <w:rPr>
                <w:rFonts w:cs="Arial"/>
                <w:lang w:val="fi-FI" w:bidi="fi-FI"/>
              </w:rPr>
              <w:t>Hankkeen nimi</w:t>
            </w:r>
          </w:p>
        </w:tc>
        <w:tc>
          <w:tcPr>
            <w:tcW w:w="5357" w:type="dxa"/>
            <w:gridSpan w:val="2"/>
          </w:tcPr>
          <w:p w14:paraId="6135BF60" w14:textId="74A22A8B" w:rsidR="00B87BF0" w:rsidRPr="00D412F1" w:rsidRDefault="008A2AED" w:rsidP="0086720E">
            <w:pPr>
              <w:rPr>
                <w:rFonts w:cs="Arial"/>
              </w:rPr>
            </w:pPr>
            <w:r w:rsidRPr="00EC01F9">
              <w:rPr>
                <w:rFonts w:cs="Arial"/>
                <w:lang w:bidi="fi-FI"/>
              </w:rPr>
              <w:fldChar w:fldCharType="begin">
                <w:ffData>
                  <w:name w:val="Text105"/>
                  <w:enabled/>
                  <w:calcOnExit w:val="0"/>
                  <w:textInput/>
                </w:ffData>
              </w:fldChar>
            </w:r>
            <w:bookmarkStart w:id="1" w:name="Text105"/>
            <w:r w:rsidRPr="00EC01F9">
              <w:rPr>
                <w:rFonts w:cs="Arial"/>
                <w:lang w:val="fi-FI" w:bidi="fi-FI"/>
              </w:rPr>
              <w:instrText xml:space="preserve"> FORMTEXT </w:instrText>
            </w:r>
            <w:r w:rsidRPr="00EC01F9">
              <w:rPr>
                <w:rFonts w:cs="Arial"/>
                <w:lang w:bidi="fi-FI"/>
              </w:rPr>
            </w:r>
            <w:r w:rsidRPr="00EC01F9">
              <w:rPr>
                <w:rFonts w:cs="Arial"/>
                <w:lang w:bidi="fi-FI"/>
              </w:rPr>
              <w:fldChar w:fldCharType="separate"/>
            </w:r>
            <w:r w:rsidRPr="00EC01F9">
              <w:rPr>
                <w:rFonts w:cs="Arial"/>
                <w:noProof/>
                <w:lang w:val="fi-FI" w:bidi="fi-FI"/>
              </w:rPr>
              <w:t>     </w:t>
            </w:r>
            <w:r w:rsidRPr="00EC01F9">
              <w:rPr>
                <w:rFonts w:cs="Arial"/>
                <w:lang w:bidi="fi-FI"/>
              </w:rPr>
              <w:fldChar w:fldCharType="end"/>
            </w:r>
            <w:bookmarkEnd w:id="1"/>
          </w:p>
        </w:tc>
      </w:tr>
      <w:tr w:rsidR="00B87BF0" w:rsidRPr="00D412F1" w14:paraId="2EFBFF80" w14:textId="77777777" w:rsidTr="00D16C7D">
        <w:tc>
          <w:tcPr>
            <w:tcW w:w="3256" w:type="dxa"/>
          </w:tcPr>
          <w:p w14:paraId="04BBA822" w14:textId="77777777" w:rsidR="00B87BF0" w:rsidRPr="00D412F1" w:rsidRDefault="00B87BF0" w:rsidP="00B87BF0">
            <w:pPr>
              <w:rPr>
                <w:rFonts w:cs="Arial"/>
              </w:rPr>
            </w:pPr>
            <w:r w:rsidRPr="00D412F1">
              <w:rPr>
                <w:rFonts w:cs="Arial"/>
                <w:lang w:val="fi-FI" w:bidi="fi-FI"/>
              </w:rPr>
              <w:t>Tuensaaja</w:t>
            </w:r>
          </w:p>
        </w:tc>
        <w:tc>
          <w:tcPr>
            <w:tcW w:w="5357" w:type="dxa"/>
            <w:gridSpan w:val="2"/>
          </w:tcPr>
          <w:p w14:paraId="2E2DD2C8" w14:textId="1D5CEC75" w:rsidR="00B87BF0" w:rsidRPr="00D412F1" w:rsidRDefault="008A2AED" w:rsidP="0086720E">
            <w:pPr>
              <w:rPr>
                <w:rFonts w:cs="Arial"/>
              </w:rPr>
            </w:pPr>
            <w:r w:rsidRPr="00EC01F9">
              <w:rPr>
                <w:rFonts w:cs="Arial"/>
                <w:lang w:bidi="fi-FI"/>
              </w:rPr>
              <w:fldChar w:fldCharType="begin">
                <w:ffData>
                  <w:name w:val="Text106"/>
                  <w:enabled/>
                  <w:calcOnExit w:val="0"/>
                  <w:textInput/>
                </w:ffData>
              </w:fldChar>
            </w:r>
            <w:bookmarkStart w:id="2" w:name="Text106"/>
            <w:r w:rsidRPr="00EC01F9">
              <w:rPr>
                <w:rFonts w:cs="Arial"/>
                <w:lang w:val="fi-FI" w:bidi="fi-FI"/>
              </w:rPr>
              <w:instrText xml:space="preserve"> FORMTEXT </w:instrText>
            </w:r>
            <w:r w:rsidRPr="00EC01F9">
              <w:rPr>
                <w:rFonts w:cs="Arial"/>
                <w:lang w:bidi="fi-FI"/>
              </w:rPr>
            </w:r>
            <w:r w:rsidRPr="00EC01F9">
              <w:rPr>
                <w:rFonts w:cs="Arial"/>
                <w:lang w:bidi="fi-FI"/>
              </w:rPr>
              <w:fldChar w:fldCharType="separate"/>
            </w:r>
            <w:r w:rsidRPr="00EC01F9">
              <w:rPr>
                <w:rFonts w:cs="Arial"/>
                <w:noProof/>
                <w:lang w:val="fi-FI" w:bidi="fi-FI"/>
              </w:rPr>
              <w:t>     </w:t>
            </w:r>
            <w:r w:rsidRPr="00EC01F9">
              <w:rPr>
                <w:rFonts w:cs="Arial"/>
                <w:lang w:bidi="fi-FI"/>
              </w:rPr>
              <w:fldChar w:fldCharType="end"/>
            </w:r>
            <w:bookmarkEnd w:id="2"/>
          </w:p>
        </w:tc>
      </w:tr>
      <w:tr w:rsidR="00C07E7E" w:rsidRPr="00D412F1" w14:paraId="16280EC0" w14:textId="77777777" w:rsidTr="00D16C7D">
        <w:tc>
          <w:tcPr>
            <w:tcW w:w="3256" w:type="dxa"/>
          </w:tcPr>
          <w:p w14:paraId="4039F6F4" w14:textId="69BA3F7B" w:rsidR="00C07E7E" w:rsidRPr="00D412F1" w:rsidRDefault="00C07E7E" w:rsidP="00B87BF0">
            <w:pPr>
              <w:rPr>
                <w:rFonts w:cs="Arial"/>
              </w:rPr>
            </w:pPr>
            <w:r>
              <w:rPr>
                <w:rFonts w:cs="Arial"/>
                <w:lang w:val="fi-FI" w:bidi="fi-FI"/>
              </w:rPr>
              <w:t xml:space="preserve">Raportointikausi </w:t>
            </w:r>
          </w:p>
        </w:tc>
        <w:tc>
          <w:tcPr>
            <w:tcW w:w="5357" w:type="dxa"/>
            <w:gridSpan w:val="2"/>
          </w:tcPr>
          <w:p w14:paraId="0AC3D752" w14:textId="7E8CC512" w:rsidR="008A2AED" w:rsidRPr="00D412F1" w:rsidRDefault="008A2AED" w:rsidP="0086720E">
            <w:pPr>
              <w:rPr>
                <w:rFonts w:cs="Arial"/>
              </w:rPr>
            </w:pPr>
            <w:r w:rsidRPr="00EC01F9">
              <w:rPr>
                <w:rFonts w:cs="Arial"/>
                <w:lang w:bidi="fi-FI"/>
              </w:rPr>
              <w:fldChar w:fldCharType="begin">
                <w:ffData>
                  <w:name w:val="Text107"/>
                  <w:enabled/>
                  <w:calcOnExit w:val="0"/>
                  <w:textInput/>
                </w:ffData>
              </w:fldChar>
            </w:r>
            <w:bookmarkStart w:id="3" w:name="Text107"/>
            <w:r w:rsidRPr="00EC01F9">
              <w:rPr>
                <w:rFonts w:cs="Arial"/>
                <w:lang w:val="fi-FI" w:bidi="fi-FI"/>
              </w:rPr>
              <w:instrText xml:space="preserve"> FORMTEXT </w:instrText>
            </w:r>
            <w:r w:rsidRPr="00EC01F9">
              <w:rPr>
                <w:rFonts w:cs="Arial"/>
                <w:lang w:bidi="fi-FI"/>
              </w:rPr>
            </w:r>
            <w:r w:rsidRPr="00EC01F9">
              <w:rPr>
                <w:rFonts w:cs="Arial"/>
                <w:lang w:bidi="fi-FI"/>
              </w:rPr>
              <w:fldChar w:fldCharType="separate"/>
            </w:r>
            <w:r w:rsidRPr="00EC01F9">
              <w:rPr>
                <w:rFonts w:cs="Arial"/>
                <w:noProof/>
                <w:lang w:val="fi-FI" w:bidi="fi-FI"/>
              </w:rPr>
              <w:t>     </w:t>
            </w:r>
            <w:r w:rsidRPr="00EC01F9">
              <w:rPr>
                <w:rFonts w:cs="Arial"/>
                <w:lang w:bidi="fi-FI"/>
              </w:rPr>
              <w:fldChar w:fldCharType="end"/>
            </w:r>
            <w:bookmarkEnd w:id="3"/>
          </w:p>
        </w:tc>
      </w:tr>
      <w:tr w:rsidR="00B87BF0" w:rsidRPr="00D412F1" w14:paraId="62DFFA8C" w14:textId="77777777" w:rsidTr="00D16C7D">
        <w:tc>
          <w:tcPr>
            <w:tcW w:w="3256" w:type="dxa"/>
          </w:tcPr>
          <w:p w14:paraId="1F374B96" w14:textId="77777777" w:rsidR="00B87BF0" w:rsidRPr="00D412F1" w:rsidRDefault="00B87BF0" w:rsidP="00B87BF0">
            <w:pPr>
              <w:rPr>
                <w:rFonts w:cs="Arial"/>
              </w:rPr>
            </w:pPr>
            <w:r w:rsidRPr="00D412F1">
              <w:rPr>
                <w:rFonts w:cs="Arial"/>
                <w:lang w:val="fi-FI" w:bidi="fi-FI"/>
              </w:rPr>
              <w:t>Loppuraportti</w:t>
            </w:r>
          </w:p>
        </w:tc>
        <w:tc>
          <w:tcPr>
            <w:tcW w:w="2894" w:type="dxa"/>
          </w:tcPr>
          <w:p w14:paraId="275B748A" w14:textId="18CED894" w:rsidR="00B87BF0" w:rsidRPr="00B31D55" w:rsidRDefault="00B87BF0" w:rsidP="008620A5">
            <w:pPr>
              <w:rPr>
                <w:rFonts w:cs="Arial"/>
              </w:rPr>
            </w:pPr>
            <w:r w:rsidRPr="00B31D55">
              <w:rPr>
                <w:rFonts w:cs="Arial"/>
                <w:lang w:val="fi-FI" w:bidi="fi-FI"/>
              </w:rPr>
              <w:t xml:space="preserve">Kyllä </w:t>
            </w:r>
            <w:r w:rsidR="008620A5" w:rsidRPr="00B31D55">
              <w:rPr>
                <w:rFonts w:cs="Arial"/>
                <w:lang w:bidi="fi-FI"/>
              </w:rPr>
              <w:fldChar w:fldCharType="begin">
                <w:ffData>
                  <w:name w:val="Kryss1"/>
                  <w:enabled/>
                  <w:calcOnExit w:val="0"/>
                  <w:checkBox>
                    <w:sizeAuto/>
                    <w:default w:val="0"/>
                    <w:checked w:val="0"/>
                  </w:checkBox>
                </w:ffData>
              </w:fldChar>
            </w:r>
            <w:bookmarkStart w:id="4" w:name="Kryss1"/>
            <w:r w:rsidR="008620A5" w:rsidRPr="00B31D55">
              <w:rPr>
                <w:rFonts w:cs="Arial"/>
                <w:lang w:val="fi-FI" w:bidi="fi-FI"/>
              </w:rPr>
              <w:instrText xml:space="preserve"> FORMCHECKBOX </w:instrText>
            </w:r>
            <w:r w:rsidR="00D83424">
              <w:rPr>
                <w:rFonts w:cs="Arial"/>
                <w:lang w:bidi="fi-FI"/>
              </w:rPr>
            </w:r>
            <w:r w:rsidR="00D83424">
              <w:rPr>
                <w:rFonts w:cs="Arial"/>
                <w:lang w:bidi="fi-FI"/>
              </w:rPr>
              <w:fldChar w:fldCharType="separate"/>
            </w:r>
            <w:r w:rsidR="008620A5" w:rsidRPr="00B31D55">
              <w:rPr>
                <w:rFonts w:cs="Arial"/>
                <w:lang w:bidi="fi-FI"/>
              </w:rPr>
              <w:fldChar w:fldCharType="end"/>
            </w:r>
            <w:bookmarkEnd w:id="4"/>
          </w:p>
        </w:tc>
        <w:tc>
          <w:tcPr>
            <w:tcW w:w="2463" w:type="dxa"/>
          </w:tcPr>
          <w:p w14:paraId="7A928AB3" w14:textId="00659EE4" w:rsidR="00B87BF0" w:rsidRPr="00D412F1" w:rsidRDefault="00B87BF0" w:rsidP="008620A5">
            <w:pPr>
              <w:rPr>
                <w:rFonts w:cs="Arial"/>
              </w:rPr>
            </w:pPr>
            <w:r w:rsidRPr="00D412F1">
              <w:rPr>
                <w:rFonts w:cs="Arial"/>
                <w:lang w:val="fi-FI" w:bidi="fi-FI"/>
              </w:rPr>
              <w:t xml:space="preserve">Ei </w:t>
            </w:r>
            <w:r w:rsidR="008620A5" w:rsidRPr="00D412F1">
              <w:rPr>
                <w:rFonts w:cs="Arial"/>
                <w:lang w:bidi="fi-FI"/>
              </w:rPr>
              <w:fldChar w:fldCharType="begin">
                <w:ffData>
                  <w:name w:val="Kryss2"/>
                  <w:enabled/>
                  <w:calcOnExit w:val="0"/>
                  <w:checkBox>
                    <w:sizeAuto/>
                    <w:default w:val="0"/>
                    <w:checked w:val="0"/>
                  </w:checkBox>
                </w:ffData>
              </w:fldChar>
            </w:r>
            <w:bookmarkStart w:id="5" w:name="Kryss2"/>
            <w:r w:rsidR="008620A5" w:rsidRPr="00D412F1">
              <w:rPr>
                <w:rFonts w:cs="Arial"/>
                <w:lang w:val="fi-FI" w:bidi="fi-FI"/>
              </w:rPr>
              <w:instrText xml:space="preserve"> FORMCHECKBOX </w:instrText>
            </w:r>
            <w:r w:rsidR="00D83424">
              <w:rPr>
                <w:rFonts w:cs="Arial"/>
                <w:lang w:bidi="fi-FI"/>
              </w:rPr>
            </w:r>
            <w:r w:rsidR="00D83424">
              <w:rPr>
                <w:rFonts w:cs="Arial"/>
                <w:lang w:bidi="fi-FI"/>
              </w:rPr>
              <w:fldChar w:fldCharType="separate"/>
            </w:r>
            <w:r w:rsidR="008620A5" w:rsidRPr="00D412F1">
              <w:rPr>
                <w:rFonts w:cs="Arial"/>
                <w:lang w:bidi="fi-FI"/>
              </w:rPr>
              <w:fldChar w:fldCharType="end"/>
            </w:r>
            <w:bookmarkEnd w:id="5"/>
          </w:p>
        </w:tc>
      </w:tr>
      <w:tr w:rsidR="003779D3" w:rsidRPr="00990458" w14:paraId="41E565B3" w14:textId="77777777" w:rsidTr="00D16C7D">
        <w:tc>
          <w:tcPr>
            <w:tcW w:w="3256" w:type="dxa"/>
          </w:tcPr>
          <w:p w14:paraId="616DE2FC" w14:textId="64B2AD8E" w:rsidR="00F85D61" w:rsidRPr="00B31D55" w:rsidRDefault="00F85D61" w:rsidP="003779D3">
            <w:pPr>
              <w:rPr>
                <w:rFonts w:cs="Arial"/>
              </w:rPr>
            </w:pPr>
            <w:r w:rsidRPr="00B31D55">
              <w:rPr>
                <w:rFonts w:cs="Arial"/>
                <w:lang w:val="fi-FI" w:bidi="fi-FI"/>
              </w:rPr>
              <w:t xml:space="preserve">Raporttiin liittyvän tarkastuksen tyyppi </w:t>
            </w:r>
          </w:p>
          <w:p w14:paraId="1EEA9C7A" w14:textId="77307365" w:rsidR="003779D3" w:rsidRPr="00D412F1" w:rsidRDefault="003779D3" w:rsidP="003779D3">
            <w:pPr>
              <w:rPr>
                <w:rFonts w:cs="Arial"/>
              </w:rPr>
            </w:pPr>
          </w:p>
        </w:tc>
        <w:tc>
          <w:tcPr>
            <w:tcW w:w="5357" w:type="dxa"/>
            <w:gridSpan w:val="2"/>
          </w:tcPr>
          <w:p w14:paraId="026DD4AB" w14:textId="28AA48B1" w:rsidR="009A0C43" w:rsidRPr="00B31D55" w:rsidRDefault="008620A5" w:rsidP="003779D3">
            <w:pPr>
              <w:rPr>
                <w:rFonts w:cs="Arial"/>
              </w:rPr>
            </w:pPr>
            <w:r w:rsidRPr="00B31D55">
              <w:rPr>
                <w:rFonts w:eastAsia="MS Gothic" w:cs="Arial"/>
                <w:lang w:bidi="fi-FI"/>
              </w:rPr>
              <w:fldChar w:fldCharType="begin">
                <w:ffData>
                  <w:name w:val="Kryss3"/>
                  <w:enabled/>
                  <w:calcOnExit w:val="0"/>
                  <w:checkBox>
                    <w:sizeAuto/>
                    <w:default w:val="0"/>
                    <w:checked w:val="0"/>
                  </w:checkBox>
                </w:ffData>
              </w:fldChar>
            </w:r>
            <w:bookmarkStart w:id="6" w:name="Kryss3"/>
            <w:r w:rsidRPr="00B31D55">
              <w:rPr>
                <w:rFonts w:eastAsia="MS Gothic" w:cs="Arial"/>
                <w:lang w:val="fi-FI" w:bidi="fi-FI"/>
              </w:rPr>
              <w:instrText xml:space="preserve"> FORMCHECKBOX </w:instrText>
            </w:r>
            <w:r w:rsidR="00D83424">
              <w:rPr>
                <w:rFonts w:eastAsia="MS Gothic" w:cs="Arial"/>
                <w:lang w:bidi="fi-FI"/>
              </w:rPr>
            </w:r>
            <w:r w:rsidR="00D83424">
              <w:rPr>
                <w:rFonts w:eastAsia="MS Gothic" w:cs="Arial"/>
                <w:lang w:bidi="fi-FI"/>
              </w:rPr>
              <w:fldChar w:fldCharType="separate"/>
            </w:r>
            <w:r w:rsidRPr="00B31D55">
              <w:rPr>
                <w:rFonts w:eastAsia="MS Gothic" w:cs="Arial"/>
                <w:lang w:bidi="fi-FI"/>
              </w:rPr>
              <w:fldChar w:fldCharType="end"/>
            </w:r>
            <w:bookmarkEnd w:id="6"/>
            <w:r w:rsidR="003779D3" w:rsidRPr="00B31D55">
              <w:rPr>
                <w:rFonts w:cs="Arial"/>
                <w:lang w:val="fi-FI" w:bidi="fi-FI"/>
              </w:rPr>
              <w:t xml:space="preserve"> Asiakirjapohjainen tarkastus  </w:t>
            </w:r>
          </w:p>
          <w:p w14:paraId="2981A4BA" w14:textId="2972AD2E" w:rsidR="003779D3" w:rsidRPr="00B31D55" w:rsidRDefault="008620A5" w:rsidP="003779D3">
            <w:pPr>
              <w:rPr>
                <w:rFonts w:cs="Arial"/>
              </w:rPr>
            </w:pPr>
            <w:r w:rsidRPr="00B31D55">
              <w:rPr>
                <w:rFonts w:cs="Arial"/>
                <w:lang w:bidi="fi-FI"/>
              </w:rPr>
              <w:fldChar w:fldCharType="begin">
                <w:ffData>
                  <w:name w:val="Kryss4"/>
                  <w:enabled/>
                  <w:calcOnExit w:val="0"/>
                  <w:checkBox>
                    <w:sizeAuto/>
                    <w:default w:val="0"/>
                    <w:checked w:val="0"/>
                  </w:checkBox>
                </w:ffData>
              </w:fldChar>
            </w:r>
            <w:bookmarkStart w:id="7" w:name="Kryss4"/>
            <w:r w:rsidRPr="00B31D55">
              <w:rPr>
                <w:rFonts w:cs="Arial"/>
                <w:lang w:val="fi-FI" w:bidi="fi-FI"/>
              </w:rPr>
              <w:instrText xml:space="preserve"> FORMCHECKBOX </w:instrText>
            </w:r>
            <w:r w:rsidR="00D83424">
              <w:rPr>
                <w:rFonts w:cs="Arial"/>
                <w:lang w:bidi="fi-FI"/>
              </w:rPr>
            </w:r>
            <w:r w:rsidR="00D83424">
              <w:rPr>
                <w:rFonts w:cs="Arial"/>
                <w:lang w:bidi="fi-FI"/>
              </w:rPr>
              <w:fldChar w:fldCharType="separate"/>
            </w:r>
            <w:r w:rsidRPr="00B31D55">
              <w:rPr>
                <w:rFonts w:cs="Arial"/>
                <w:lang w:bidi="fi-FI"/>
              </w:rPr>
              <w:fldChar w:fldCharType="end"/>
            </w:r>
            <w:bookmarkEnd w:id="7"/>
            <w:r w:rsidR="003779D3" w:rsidRPr="00B31D55">
              <w:rPr>
                <w:rFonts w:cs="Arial"/>
                <w:lang w:val="fi-FI" w:bidi="fi-FI"/>
              </w:rPr>
              <w:t xml:space="preserve"> Paikalla tehtävä tarkastus </w:t>
            </w:r>
          </w:p>
          <w:p w14:paraId="3ED8F867" w14:textId="77777777" w:rsidR="009A0C43" w:rsidRPr="00B31D55" w:rsidRDefault="009A0C43" w:rsidP="009A0C43">
            <w:pPr>
              <w:rPr>
                <w:rFonts w:cs="Arial"/>
              </w:rPr>
            </w:pPr>
          </w:p>
          <w:p w14:paraId="1D6EE21E" w14:textId="286D8B85" w:rsidR="00504206" w:rsidRPr="00B31D55" w:rsidRDefault="00504206" w:rsidP="003779D3">
            <w:pPr>
              <w:rPr>
                <w:rFonts w:cs="Arial"/>
              </w:rPr>
            </w:pPr>
          </w:p>
        </w:tc>
      </w:tr>
    </w:tbl>
    <w:p w14:paraId="68F6FE0A" w14:textId="77777777" w:rsidR="009416C1" w:rsidRPr="00585EFC" w:rsidRDefault="009416C1" w:rsidP="009416C1">
      <w:pPr>
        <w:spacing w:before="77"/>
        <w:ind w:left="102"/>
        <w:rPr>
          <w:rFonts w:eastAsia="Georgia" w:cs="Georgia"/>
          <w:strike/>
          <w:spacing w:val="-1"/>
          <w:sz w:val="20"/>
          <w:szCs w:val="20"/>
        </w:rPr>
      </w:pPr>
      <w:r w:rsidRPr="009416C1">
        <w:rPr>
          <w:lang w:bidi="fi-FI"/>
        </w:rPr>
        <w:t xml:space="preserve">Tarkistuslistassa on kysymyksiä ja aputekstejä, jotka voivat toimia tukena tarkastettaessa raportoituja kustannuksia ja rahoitusta. Tarkistuslista ei ole kattava, vaan tarkastusta tehtäessä voi olla tarpeen ottaa huomioon muitakin asioita. </w:t>
      </w:r>
      <w:r w:rsidRPr="00B31D55">
        <w:rPr>
          <w:rFonts w:eastAsia="Georgia" w:cs="Georgia"/>
          <w:spacing w:val="-1"/>
          <w:lang w:bidi="fi-FI"/>
        </w:rPr>
        <w:t>Tarvittaessa on kirjoitettava kommentteja</w:t>
      </w:r>
      <w:r w:rsidRPr="00B31D55">
        <w:rPr>
          <w:rFonts w:eastAsia="Georgia" w:cs="Georgia"/>
          <w:spacing w:val="-1"/>
          <w:sz w:val="20"/>
          <w:szCs w:val="20"/>
          <w:lang w:bidi="fi-FI"/>
        </w:rPr>
        <w:t xml:space="preserve">. </w:t>
      </w:r>
    </w:p>
    <w:p w14:paraId="5C6C73E3" w14:textId="667CADB5" w:rsidR="009416C1" w:rsidRPr="00585EFC" w:rsidRDefault="009416C1" w:rsidP="00674259">
      <w:pPr>
        <w:spacing w:before="77"/>
        <w:ind w:left="102"/>
        <w:rPr>
          <w:rFonts w:eastAsia="Georgia" w:cs="Georgia"/>
          <w:spacing w:val="-1"/>
        </w:rPr>
      </w:pPr>
    </w:p>
    <w:p w14:paraId="60990210" w14:textId="77777777" w:rsidR="009416C1" w:rsidRPr="00585EFC" w:rsidRDefault="009416C1" w:rsidP="00674259">
      <w:pPr>
        <w:spacing w:before="77"/>
        <w:ind w:left="102"/>
        <w:rPr>
          <w:rFonts w:eastAsia="Georgia" w:cs="Georgia"/>
          <w:spacing w:val="-1"/>
        </w:rPr>
      </w:pPr>
    </w:p>
    <w:p w14:paraId="11349E03" w14:textId="62735E71" w:rsidR="00A871B2" w:rsidRPr="00585EFC" w:rsidRDefault="00956560">
      <w:pPr>
        <w:spacing w:before="77"/>
        <w:ind w:left="102"/>
        <w:rPr>
          <w:rFonts w:eastAsia="Georgia" w:cs="Georgia"/>
          <w:sz w:val="20"/>
          <w:szCs w:val="20"/>
        </w:rPr>
      </w:pPr>
      <w:r w:rsidRPr="00D412F1">
        <w:rPr>
          <w:noProof/>
          <w:lang w:eastAsia="fi-FI"/>
        </w:rPr>
        <mc:AlternateContent>
          <mc:Choice Requires="wps">
            <w:drawing>
              <wp:anchor distT="0" distB="0" distL="114300" distR="114300" simplePos="0" relativeHeight="251659264" behindDoc="0" locked="0" layoutInCell="1" allowOverlap="1" wp14:anchorId="7EFB0B5C" wp14:editId="7FEFC15A">
                <wp:simplePos x="0" y="0"/>
                <wp:positionH relativeFrom="column">
                  <wp:posOffset>0</wp:posOffset>
                </wp:positionH>
                <wp:positionV relativeFrom="paragraph">
                  <wp:posOffset>-635</wp:posOffset>
                </wp:positionV>
                <wp:extent cx="5526130" cy="285750"/>
                <wp:effectExtent l="0" t="0" r="17780" b="19050"/>
                <wp:wrapNone/>
                <wp:docPr id="7" name="Rektangel 7"/>
                <wp:cNvGraphicFramePr/>
                <a:graphic xmlns:a="http://schemas.openxmlformats.org/drawingml/2006/main">
                  <a:graphicData uri="http://schemas.microsoft.com/office/word/2010/wordprocessingShape">
                    <wps:wsp>
                      <wps:cNvSpPr/>
                      <wps:spPr>
                        <a:xfrm>
                          <a:off x="0" y="0"/>
                          <a:ext cx="5526130" cy="285750"/>
                        </a:xfrm>
                        <a:prstGeom prst="rect">
                          <a:avLst/>
                        </a:prstGeom>
                        <a:solidFill>
                          <a:srgbClr val="4BACC6"/>
                        </a:solidFill>
                        <a:ln w="25400" cap="flat" cmpd="sng" algn="ctr">
                          <a:solidFill>
                            <a:srgbClr val="4BACC6">
                              <a:shade val="50000"/>
                            </a:srgbClr>
                          </a:solidFill>
                          <a:prstDash val="solid"/>
                        </a:ln>
                        <a:effectLst/>
                      </wps:spPr>
                      <wps:txbx>
                        <w:txbxContent>
                          <w:p w14:paraId="0BC6787F" w14:textId="35E61CAF" w:rsidR="002A67DF" w:rsidRPr="00D13749" w:rsidRDefault="002A67DF" w:rsidP="00956560">
                            <w:pPr>
                              <w:jc w:val="center"/>
                              <w:rPr>
                                <w:lang w:val="sv-SE"/>
                              </w:rPr>
                            </w:pPr>
                            <w:r>
                              <w:rPr>
                                <w:b/>
                                <w:color w:val="FFFFFF" w:themeColor="background1"/>
                                <w:lang w:bidi="fi-FI"/>
                              </w:rPr>
                              <w:t>TARKASTUSSUUNNITELMA</w:t>
                            </w:r>
                          </w:p>
                          <w:p w14:paraId="58095BA1" w14:textId="77777777" w:rsidR="002A67DF" w:rsidRPr="00D13749" w:rsidRDefault="002A67DF" w:rsidP="00956560">
                            <w:pPr>
                              <w:jc w:val="center"/>
                              <w:rPr>
                                <w:lang w:val="sv-SE"/>
                              </w:rPr>
                            </w:pPr>
                            <w:r w:rsidRPr="00D13749">
                              <w:rPr>
                                <w:b/>
                                <w:lang w:bidi="fi-FI"/>
                              </w:rPr>
                              <w:t>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B0B5C" id="Rektangel 7" o:spid="_x0000_s1026" style="position:absolute;left:0;text-align:left;margin-left:0;margin-top:-.05pt;width:435.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" fillcolor="#4bacc6" strokecolor="#357d91" strokeweight="2pt">
                <v:textbox>
                  <w:txbxContent>
                    <w:p w14:paraId="0BC6787F" w14:textId="35E61CAF" w:rsidR="002A67DF" w:rsidRPr="00D13749" w:rsidRDefault="002A67DF" w:rsidP="00956560">
                      <w:pPr>
                        <w:jc w:val="center"/>
                        <w:rPr>
                          <w:lang w:val="sv-SE"/>
                        </w:rPr>
                      </w:pPr>
                      <w:r>
                        <w:rPr>
                          <w:b/>
                          <w:color w:val="FFFFFF" w:themeColor="background1"/>
                          <w:lang w:bidi="fi-FI"/>
                        </w:rPr>
                        <w:t>TARKASTUSSUUNNITELMA</w:t>
                      </w:r>
                    </w:p>
                    <w:p w14:paraId="58095BA1" w14:textId="77777777" w:rsidR="002A67DF" w:rsidRPr="00D13749" w:rsidRDefault="002A67DF" w:rsidP="00956560">
                      <w:pPr>
                        <w:jc w:val="center"/>
                        <w:rPr>
                          <w:lang w:val="sv-SE"/>
                        </w:rPr>
                      </w:pPr>
                      <w:r w:rsidRPr="00D13749">
                        <w:rPr>
                          <w:b/>
                          <w:lang w:bidi="fi-FI"/>
                        </w:rPr>
                        <w:t>ats</w:t>
                      </w:r>
                    </w:p>
                  </w:txbxContent>
                </v:textbox>
              </v:rect>
            </w:pict>
          </mc:Fallback>
        </mc:AlternateContent>
      </w:r>
    </w:p>
    <w:p w14:paraId="2A9EA3CC" w14:textId="77777777" w:rsidR="00A871B2" w:rsidRPr="00585EFC" w:rsidRDefault="00A871B2">
      <w:pPr>
        <w:spacing w:before="77"/>
        <w:ind w:left="102"/>
        <w:rPr>
          <w:rFonts w:eastAsia="Georgia" w:cs="Georgia"/>
          <w:sz w:val="20"/>
          <w:szCs w:val="20"/>
        </w:rPr>
      </w:pPr>
    </w:p>
    <w:p w14:paraId="050A49E3" w14:textId="750927D5" w:rsidR="007B092D" w:rsidRPr="00585EFC" w:rsidRDefault="00C71252" w:rsidP="00DF7CFA">
      <w:r w:rsidRPr="00B31D55">
        <w:rPr>
          <w:lang w:bidi="fi-FI"/>
        </w:rPr>
        <w:t>Tarkastussuunnitelman tarkoituksena on tehdä riskin- ja olennaisuusarviointi hankkeesta, tuensaajasta, raporteista, yksittäisistä tapahtumista jne.</w:t>
      </w:r>
    </w:p>
    <w:p w14:paraId="4B7A0E6D" w14:textId="24883A80" w:rsidR="00E04A7B" w:rsidRPr="00585EFC" w:rsidRDefault="00E04A7B" w:rsidP="00DF7CFA"/>
    <w:p w14:paraId="358390D3" w14:textId="2B0C4BEE" w:rsidR="00726B18" w:rsidRDefault="00726B18" w:rsidP="00876FCC">
      <w:pPr>
        <w:widowControl/>
        <w:spacing w:after="200" w:line="276" w:lineRule="auto"/>
        <w:contextualSpacing/>
      </w:pPr>
      <w:r w:rsidRPr="00726B18">
        <w:rPr>
          <w:lang w:bidi="fi-FI"/>
        </w:rPr>
        <w:t>Tarkastussuunnitelmaa voi olla tarpeen muuttaa kahden tarkastuskerran välillä, mikä voi puolestaan johtaa riskitason muuttumiseen. Siksi on tärkeää, että asianomaisen raportin tarkastaja tekee uuden arvion kyseisestä ajanjaksosta, jos suunnitelmaa on tarkistettava. Esimerkiksi puhelinkeskustelussa tai sähköpostiviestinnässä hankkeessa toimivien kanssa tai paikalla tehdyssä tarkastuksessa on voinut tulla ilmi jotain. Kirjaa tämä tarkastussuunnitelmaan.</w:t>
      </w:r>
    </w:p>
    <w:p w14:paraId="3A04266F" w14:textId="77777777" w:rsidR="00C01A4F" w:rsidRDefault="00C01A4F" w:rsidP="00C01A4F">
      <w:pPr>
        <w:widowControl/>
        <w:spacing w:after="200" w:line="276" w:lineRule="auto"/>
        <w:contextualSpacing/>
        <w:rPr>
          <w:b/>
          <w:color w:val="FF0000"/>
          <w:lang w:val="sv-SE"/>
        </w:rPr>
      </w:pPr>
    </w:p>
    <w:p w14:paraId="703BBF43" w14:textId="32D2E775" w:rsidR="007D2515" w:rsidRPr="00585EFC" w:rsidRDefault="00E04A7B" w:rsidP="00C01A4F">
      <w:pPr>
        <w:pStyle w:val="Liststycke"/>
        <w:widowControl/>
        <w:numPr>
          <w:ilvl w:val="0"/>
          <w:numId w:val="37"/>
        </w:numPr>
        <w:spacing w:after="200" w:line="276" w:lineRule="auto"/>
        <w:contextualSpacing/>
        <w:rPr>
          <w:b/>
        </w:rPr>
      </w:pPr>
      <w:r w:rsidRPr="00B31D55">
        <w:rPr>
          <w:b/>
          <w:lang w:bidi="fi-FI"/>
        </w:rPr>
        <w:t>Kuvaile, minkä tyyppisestä hankkeesta on kysymys</w:t>
      </w:r>
    </w:p>
    <w:p w14:paraId="3FCD8CB2" w14:textId="03B75C7D" w:rsidR="00E553B0" w:rsidRPr="00585EFC" w:rsidRDefault="00810128" w:rsidP="007D2515">
      <w:pPr>
        <w:widowControl/>
        <w:spacing w:after="200" w:line="276" w:lineRule="auto"/>
        <w:contextualSpacing/>
        <w:rPr>
          <w:strike/>
          <w:color w:val="FF0000"/>
        </w:rPr>
      </w:pPr>
      <w:r w:rsidRPr="007D2515">
        <w:rPr>
          <w:lang w:bidi="fi-FI"/>
        </w:rPr>
        <w:t xml:space="preserve">Minkä tyyppisiä organisaatioita hankkeessa on mukana? Ovatko ne esimerkiksi julkisia, yksityisiä tai aatteellisia organisaatioita? Onko hankkeessa monta osapuolta? Minkä tyyppisiä kustannuksia hankkeessa esiintyy? Onko hanke tai päätetyt toimet luonteeltaan sellaisia, että niistä voi aiheutua riskejä? Tämä voi tarkoittaa esimerkiksi ulkopuoliseen asiantuntemukseen ja ulkopuolisiin palveluihin budjetoitujen kustannusten suurta määrää. Voiko hankkeen yhteydessä </w:t>
      </w:r>
      <w:r w:rsidRPr="007D2515">
        <w:rPr>
          <w:lang w:bidi="fi-FI"/>
        </w:rPr>
        <w:lastRenderedPageBreak/>
        <w:t>olla paljon tai vain joitakin pieniä hankintoja? Voiko siinä olla paljon edustamista? Onko olemassa riski osapuolten välisestä laskutuksesta? Hankkeen osapuolten välistä laskutusta on vältettävä kaksinkertaiseen rahoitukseen liittyvän riskin vuoksi. Parempi vaihtoehto on, että eri osapuolet maksavat eri hanketoimista. Jos tehdään yhteishankinta, toimittajan on laskutettava kutakin kumppania erikseen.</w:t>
      </w:r>
    </w:p>
    <w:p w14:paraId="2460B20D" w14:textId="77777777" w:rsidR="00E553B0" w:rsidRPr="00585EFC" w:rsidRDefault="00E553B0" w:rsidP="00810128">
      <w:pPr>
        <w:ind w:left="360"/>
        <w:rPr>
          <w:color w:val="FF0000"/>
        </w:rPr>
      </w:pPr>
    </w:p>
    <w:p w14:paraId="503EBA27" w14:textId="11784270" w:rsidR="00810128" w:rsidRPr="00585EFC" w:rsidRDefault="00810128" w:rsidP="00810128">
      <w:pPr>
        <w:ind w:left="360"/>
      </w:pP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810128" w:rsidRPr="00C07E7E" w14:paraId="269CE5D3" w14:textId="77777777" w:rsidTr="00810128">
        <w:trPr>
          <w:trHeight w:val="1095"/>
        </w:trPr>
        <w:tc>
          <w:tcPr>
            <w:tcW w:w="8644" w:type="dxa"/>
          </w:tcPr>
          <w:p w14:paraId="132EBCBE" w14:textId="79713161" w:rsidR="00810128" w:rsidRDefault="00810128" w:rsidP="00810128">
            <w:pPr>
              <w:pStyle w:val="Rubrik2numrerad"/>
              <w:numPr>
                <w:ilvl w:val="0"/>
                <w:numId w:val="0"/>
              </w:numPr>
              <w:rPr>
                <w:rFonts w:asciiTheme="minorHAnsi" w:hAnsiTheme="minorHAnsi"/>
                <w:sz w:val="22"/>
              </w:rPr>
            </w:pPr>
            <w:r w:rsidRPr="007149D6">
              <w:rPr>
                <w:rFonts w:asciiTheme="minorHAnsi" w:hAnsiTheme="minorHAnsi"/>
                <w:sz w:val="22"/>
                <w:lang w:val="fi-FI" w:bidi="fi-FI"/>
              </w:rPr>
              <w:t xml:space="preserve">Kommentti </w:t>
            </w:r>
          </w:p>
          <w:p w14:paraId="6CEEF794" w14:textId="4847574B" w:rsidR="00810128" w:rsidRPr="008A2AED" w:rsidRDefault="008A2AED" w:rsidP="008A2AED">
            <w:pPr>
              <w:rPr>
                <w:rFonts w:asciiTheme="minorHAnsi" w:hAnsiTheme="minorHAnsi" w:cstheme="minorHAnsi"/>
                <w:sz w:val="24"/>
                <w:szCs w:val="24"/>
              </w:rPr>
            </w:pPr>
            <w:r w:rsidRPr="00EC01F9">
              <w:rPr>
                <w:rFonts w:cstheme="minorHAnsi"/>
                <w:sz w:val="24"/>
                <w:szCs w:val="24"/>
                <w:lang w:bidi="fi-FI"/>
              </w:rPr>
              <w:fldChar w:fldCharType="begin">
                <w:ffData>
                  <w:name w:val="Text108"/>
                  <w:enabled/>
                  <w:calcOnExit w:val="0"/>
                  <w:textInput/>
                </w:ffData>
              </w:fldChar>
            </w:r>
            <w:bookmarkStart w:id="8" w:name="Text108"/>
            <w:r w:rsidRPr="00EC01F9">
              <w:rPr>
                <w:rFonts w:asciiTheme="minorHAnsi" w:hAnsiTheme="minorHAnsi" w:cstheme="minorHAnsi"/>
                <w:sz w:val="24"/>
                <w:szCs w:val="24"/>
                <w:lang w:val="fi-FI" w:bidi="fi-FI"/>
              </w:rPr>
              <w:instrText xml:space="preserve"> FORMTEXT </w:instrText>
            </w:r>
            <w:r w:rsidRPr="00EC01F9">
              <w:rPr>
                <w:rFonts w:cstheme="minorHAnsi"/>
                <w:sz w:val="24"/>
                <w:szCs w:val="24"/>
                <w:lang w:bidi="fi-FI"/>
              </w:rPr>
            </w:r>
            <w:r w:rsidRPr="00EC01F9">
              <w:rPr>
                <w:rFonts w:cstheme="minorHAnsi"/>
                <w:sz w:val="24"/>
                <w:szCs w:val="24"/>
                <w:lang w:bidi="fi-FI"/>
              </w:rPr>
              <w:fldChar w:fldCharType="separate"/>
            </w:r>
            <w:r w:rsidRPr="00EC01F9">
              <w:rPr>
                <w:rFonts w:asciiTheme="minorHAnsi" w:hAnsiTheme="minorHAnsi" w:cstheme="minorHAnsi"/>
                <w:noProof/>
                <w:sz w:val="24"/>
                <w:szCs w:val="24"/>
                <w:lang w:val="fi-FI" w:bidi="fi-FI"/>
              </w:rPr>
              <w:t>     </w:t>
            </w:r>
            <w:r w:rsidRPr="00EC01F9">
              <w:rPr>
                <w:rFonts w:cstheme="minorHAnsi"/>
                <w:sz w:val="24"/>
                <w:szCs w:val="24"/>
                <w:lang w:bidi="fi-FI"/>
              </w:rPr>
              <w:fldChar w:fldCharType="end"/>
            </w:r>
            <w:bookmarkEnd w:id="8"/>
          </w:p>
        </w:tc>
      </w:tr>
    </w:tbl>
    <w:p w14:paraId="4D99751D" w14:textId="77777777" w:rsidR="00810128" w:rsidRPr="00D412F1" w:rsidRDefault="00810128" w:rsidP="00810128">
      <w:pPr>
        <w:ind w:left="360"/>
        <w:rPr>
          <w:lang w:val="sv-SE"/>
        </w:rPr>
      </w:pPr>
    </w:p>
    <w:p w14:paraId="6879BC3A" w14:textId="77777777" w:rsidR="00810128" w:rsidRPr="00C01A4F" w:rsidRDefault="00810128" w:rsidP="00810128">
      <w:pPr>
        <w:pStyle w:val="Liststycke"/>
        <w:widowControl/>
        <w:spacing w:after="200" w:line="276" w:lineRule="auto"/>
        <w:ind w:left="720"/>
        <w:contextualSpacing/>
        <w:rPr>
          <w:b/>
          <w:strike/>
          <w:lang w:val="sv-SE"/>
        </w:rPr>
      </w:pPr>
    </w:p>
    <w:p w14:paraId="78E68044" w14:textId="1B6FDE33" w:rsidR="000C35DD" w:rsidRPr="007149D6" w:rsidRDefault="002B168A" w:rsidP="00C01A4F">
      <w:pPr>
        <w:pStyle w:val="Liststycke"/>
        <w:widowControl/>
        <w:numPr>
          <w:ilvl w:val="0"/>
          <w:numId w:val="37"/>
        </w:numPr>
        <w:spacing w:after="200" w:line="276" w:lineRule="auto"/>
        <w:contextualSpacing/>
        <w:rPr>
          <w:b/>
          <w:lang w:val="sv-SE"/>
        </w:rPr>
      </w:pPr>
      <w:r>
        <w:rPr>
          <w:rFonts w:eastAsia="Times New Roman" w:cs="Times New Roman"/>
          <w:b/>
          <w:lang w:bidi="fi-FI"/>
        </w:rPr>
        <w:t xml:space="preserve">Tuensaajan tiedot </w:t>
      </w:r>
    </w:p>
    <w:p w14:paraId="6FF0E100" w14:textId="7CC1A99E" w:rsidR="001B3671" w:rsidRPr="00585EFC" w:rsidRDefault="0095234E" w:rsidP="001B3671">
      <w:pPr>
        <w:widowControl/>
        <w:spacing w:after="200" w:line="276" w:lineRule="auto"/>
        <w:contextualSpacing/>
      </w:pPr>
      <w:r>
        <w:rPr>
          <w:rFonts w:cstheme="minorHAnsi"/>
          <w:lang w:bidi="fi-FI"/>
        </w:rPr>
        <w:t xml:space="preserve">Onko tuensaaja julkinen vai yksityinen? Voiko organisaatiotyyppiin liittyä riskejä, esimerkiksi palvelun oston yhteydessä? Onko tuensaajan aiemmista hankkeista kokemuksia? Millaisia aiemmat hankeraportit ovat olleet? Onko aiemmissa raporteissa ollut esimerkiksi virheitä, jotka ovat vaikuttaneet kansallisen tarkastajan tekemän tarkastuksen tulokseen? Paljon siirtoja tai sisäistä laskutusta? Toistuvia järjestelmällisiä virheitä? </w:t>
      </w:r>
      <w:r w:rsidR="001B3671">
        <w:rPr>
          <w:lang w:bidi="fi-FI"/>
        </w:rPr>
        <w:t xml:space="preserve">Onko tuensaajan tiedoissa tapahtunut muutoksia? Niitä voivat olla esimerkiksi hankepäällikön roolin muutokset, uusi taloudenhoitaja tai uudet raportointikäytännöt. </w:t>
      </w:r>
    </w:p>
    <w:p w14:paraId="7225D270" w14:textId="77777777" w:rsidR="001B3671" w:rsidRPr="00585EFC" w:rsidRDefault="001B3671" w:rsidP="001B3671">
      <w:pPr>
        <w:widowControl/>
        <w:spacing w:after="200" w:line="276" w:lineRule="auto"/>
        <w:contextualSpacing/>
      </w:pPr>
    </w:p>
    <w:p w14:paraId="6D5DA242" w14:textId="06F4A335" w:rsidR="00936F9B" w:rsidRPr="00585EFC" w:rsidRDefault="001B3671" w:rsidP="001B3671">
      <w:pPr>
        <w:widowControl/>
        <w:spacing w:after="200" w:line="276" w:lineRule="auto"/>
        <w:contextualSpacing/>
      </w:pPr>
      <w:r>
        <w:rPr>
          <w:rFonts w:cstheme="minorHAnsi"/>
          <w:lang w:bidi="fi-FI"/>
        </w:rPr>
        <w:t xml:space="preserve">Jos kansallisella tarkastajalla ei ole omia kokemuksia tuensaajasta, hän voi esimerkiksi tarkastella aiempia raportteja, tarkistuslistoja ja virkamerkintöjä, keskustella sellaisen kollegan kanssa, jolla on kokemusta tuensaajasta, ja tutkia hankepankkia tai mahdollisia tarkastuskertomuksia. </w:t>
      </w:r>
    </w:p>
    <w:p w14:paraId="545CA0EF" w14:textId="19ED4A39" w:rsidR="00936F9B" w:rsidRPr="00585EFC" w:rsidRDefault="00936F9B" w:rsidP="00F13B95">
      <w:pPr>
        <w:widowControl/>
        <w:spacing w:after="200" w:line="276" w:lineRule="auto"/>
        <w:contextualSpacing/>
        <w:rPr>
          <w:rFonts w:cstheme="minorHAnsi"/>
        </w:rPr>
      </w:pPr>
    </w:p>
    <w:p w14:paraId="1E588D7B" w14:textId="11A4DA5B" w:rsidR="0047646E" w:rsidRPr="00585EFC" w:rsidRDefault="00B00EE5" w:rsidP="00726B18">
      <w:pPr>
        <w:widowControl/>
        <w:spacing w:after="200" w:line="276" w:lineRule="auto"/>
        <w:contextualSpacing/>
      </w:pPr>
      <w:r w:rsidRPr="007149D6">
        <w:rPr>
          <w:rFonts w:cstheme="minorHAnsi"/>
          <w:lang w:bidi="fi-FI"/>
        </w:rPr>
        <w:t>Tiedetäänkö, onko tuensaajalla muita hankkeita (ei tarvitse olla pelkästään Interreg Pohjoinen -ohjelman hankkeita)?</w:t>
      </w:r>
      <w:r w:rsidR="00E21C7F" w:rsidRPr="007149D6">
        <w:rPr>
          <w:lang w:bidi="fi-FI"/>
        </w:rPr>
        <w:t xml:space="preserve"> Onko olemassa vaara, että kustannuksia ja rahoitusta raportoidaan useassa hankkeessa samana hankeaikana? </w:t>
      </w:r>
    </w:p>
    <w:p w14:paraId="7C597D5E" w14:textId="77777777" w:rsidR="00726B18" w:rsidRPr="00585EFC" w:rsidRDefault="00726B18" w:rsidP="00726B18">
      <w:pPr>
        <w:widowControl/>
        <w:spacing w:after="200" w:line="276" w:lineRule="auto"/>
        <w:contextualSpacing/>
      </w:pPr>
    </w:p>
    <w:p w14:paraId="6616FEC8" w14:textId="102B74B7" w:rsidR="005B39F6" w:rsidRPr="00585EFC" w:rsidRDefault="0047646E" w:rsidP="005B39F6">
      <w:r w:rsidRPr="007149D6">
        <w:rPr>
          <w:lang w:bidi="fi-FI"/>
        </w:rPr>
        <w:t>Onko hallinnolliset käytännöt kuvattu kyselylomakkeessa (joka on toimitettava ensimmäisen raportin yhteydessä) tyydyttävästi, vai pitääkö tuensaajan täydentää sitä? Liittyykö niihin kansallisen tarkastajan mielestä riskejä? Onko tarpeen tehdä varhainen tarkastus paikan päällä tuensaajan luona?</w:t>
      </w:r>
    </w:p>
    <w:p w14:paraId="0A9A4E31" w14:textId="77777777" w:rsidR="005B39F6" w:rsidRPr="00585EFC" w:rsidRDefault="005B39F6" w:rsidP="005B39F6">
      <w:pPr>
        <w:rPr>
          <w:rFonts w:cstheme="minorHAnsi"/>
          <w:color w:val="FF0000"/>
        </w:rPr>
      </w:pPr>
    </w:p>
    <w:p w14:paraId="48C1983D" w14:textId="507BA108" w:rsidR="00AA60F6" w:rsidRPr="00585EFC" w:rsidRDefault="00AA60F6" w:rsidP="00A962A2">
      <w:pPr>
        <w:rPr>
          <w:color w:val="FF0000"/>
        </w:rPr>
      </w:pP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D66904" w:rsidRPr="00C07E7E" w14:paraId="28E4FAC7" w14:textId="77777777" w:rsidTr="00D16B25">
        <w:trPr>
          <w:trHeight w:val="1095"/>
        </w:trPr>
        <w:tc>
          <w:tcPr>
            <w:tcW w:w="8644" w:type="dxa"/>
          </w:tcPr>
          <w:p w14:paraId="18ABF312" w14:textId="29FA16A2" w:rsidR="00D66904" w:rsidRDefault="00D66904" w:rsidP="00D16B25">
            <w:pPr>
              <w:pStyle w:val="Rubrik2numrerad"/>
              <w:numPr>
                <w:ilvl w:val="0"/>
                <w:numId w:val="0"/>
              </w:numPr>
              <w:rPr>
                <w:rFonts w:asciiTheme="minorHAnsi" w:hAnsiTheme="minorHAnsi"/>
                <w:sz w:val="22"/>
              </w:rPr>
            </w:pPr>
            <w:r w:rsidRPr="007149D6">
              <w:rPr>
                <w:rFonts w:asciiTheme="minorHAnsi" w:hAnsiTheme="minorHAnsi"/>
                <w:sz w:val="22"/>
                <w:lang w:val="fi-FI" w:bidi="fi-FI"/>
              </w:rPr>
              <w:t>Kommentti</w:t>
            </w:r>
          </w:p>
          <w:p w14:paraId="7A4312D9" w14:textId="7C5E6E71" w:rsidR="00CB6B2C" w:rsidRPr="00CB6B2C" w:rsidRDefault="00CB6B2C" w:rsidP="00CB6B2C">
            <w:pPr>
              <w:rPr>
                <w:rFonts w:asciiTheme="minorHAnsi" w:hAnsiTheme="minorHAnsi" w:cstheme="minorHAnsi"/>
                <w:sz w:val="24"/>
                <w:szCs w:val="24"/>
              </w:rPr>
            </w:pPr>
            <w:r w:rsidRPr="00CB6B2C">
              <w:rPr>
                <w:rFonts w:cstheme="minorHAnsi"/>
                <w:sz w:val="24"/>
                <w:szCs w:val="24"/>
                <w:lang w:bidi="fi-FI"/>
              </w:rPr>
              <w:fldChar w:fldCharType="begin">
                <w:ffData>
                  <w:name w:val="Text135"/>
                  <w:enabled/>
                  <w:calcOnExit w:val="0"/>
                  <w:textInput/>
                </w:ffData>
              </w:fldChar>
            </w:r>
            <w:bookmarkStart w:id="9" w:name="Text135"/>
            <w:r w:rsidRPr="00CB6B2C">
              <w:rPr>
                <w:rFonts w:asciiTheme="minorHAnsi" w:hAnsiTheme="minorHAnsi" w:cstheme="minorHAnsi"/>
                <w:sz w:val="24"/>
                <w:szCs w:val="24"/>
                <w:lang w:val="fi-FI" w:bidi="fi-FI"/>
              </w:rPr>
              <w:instrText xml:space="preserve"> FORMTEXT </w:instrText>
            </w:r>
            <w:r w:rsidRPr="00CB6B2C">
              <w:rPr>
                <w:rFonts w:cstheme="minorHAnsi"/>
                <w:sz w:val="24"/>
                <w:szCs w:val="24"/>
                <w:lang w:bidi="fi-FI"/>
              </w:rPr>
            </w:r>
            <w:r w:rsidRPr="00CB6B2C">
              <w:rPr>
                <w:rFonts w:cstheme="minorHAnsi"/>
                <w:sz w:val="24"/>
                <w:szCs w:val="24"/>
                <w:lang w:bidi="fi-FI"/>
              </w:rPr>
              <w:fldChar w:fldCharType="separate"/>
            </w:r>
            <w:r w:rsidRPr="00CB6B2C">
              <w:rPr>
                <w:rFonts w:asciiTheme="minorHAnsi" w:hAnsiTheme="minorHAnsi" w:cstheme="minorHAnsi"/>
                <w:noProof/>
                <w:sz w:val="24"/>
                <w:szCs w:val="24"/>
                <w:lang w:val="fi-FI" w:bidi="fi-FI"/>
              </w:rPr>
              <w:t>     </w:t>
            </w:r>
            <w:r w:rsidRPr="00CB6B2C">
              <w:rPr>
                <w:rFonts w:cstheme="minorHAnsi"/>
                <w:sz w:val="24"/>
                <w:szCs w:val="24"/>
                <w:lang w:bidi="fi-FI"/>
              </w:rPr>
              <w:fldChar w:fldCharType="end"/>
            </w:r>
            <w:bookmarkEnd w:id="9"/>
          </w:p>
          <w:p w14:paraId="56662D4E" w14:textId="77777777" w:rsidR="00D66904" w:rsidRPr="00CF2E62" w:rsidRDefault="00D66904" w:rsidP="00CB6B2C"/>
        </w:tc>
      </w:tr>
    </w:tbl>
    <w:p w14:paraId="0BDFED1C" w14:textId="77777777" w:rsidR="00BB296E" w:rsidRDefault="00BB296E" w:rsidP="0077596A">
      <w:pPr>
        <w:widowControl/>
        <w:spacing w:after="200" w:line="276" w:lineRule="auto"/>
        <w:contextualSpacing/>
        <w:rPr>
          <w:b/>
          <w:lang w:val="sv-SE"/>
        </w:rPr>
      </w:pPr>
    </w:p>
    <w:p w14:paraId="09FD3D27" w14:textId="1F4DEED9" w:rsidR="00370227" w:rsidRDefault="00370227" w:rsidP="00370227">
      <w:pPr>
        <w:pStyle w:val="Normalwebb"/>
        <w:spacing w:before="0" w:beforeAutospacing="0" w:after="0" w:afterAutospacing="0" w:line="332" w:lineRule="atLeast"/>
        <w:rPr>
          <w:rFonts w:asciiTheme="minorHAnsi" w:hAnsiTheme="minorHAnsi" w:cstheme="minorHAnsi"/>
          <w:strike/>
          <w:sz w:val="22"/>
          <w:szCs w:val="22"/>
        </w:rPr>
      </w:pPr>
    </w:p>
    <w:p w14:paraId="0BD0B61B" w14:textId="60E6D0EB" w:rsidR="00C60897" w:rsidRDefault="00C60897" w:rsidP="00370227">
      <w:pPr>
        <w:pStyle w:val="Normalwebb"/>
        <w:spacing w:before="0" w:beforeAutospacing="0" w:after="0" w:afterAutospacing="0" w:line="332" w:lineRule="atLeast"/>
        <w:rPr>
          <w:rFonts w:asciiTheme="minorHAnsi" w:hAnsiTheme="minorHAnsi" w:cstheme="minorHAnsi"/>
          <w:strike/>
          <w:sz w:val="22"/>
          <w:szCs w:val="22"/>
        </w:rPr>
      </w:pPr>
    </w:p>
    <w:p w14:paraId="11E9C089" w14:textId="4F8BF03B" w:rsidR="00C60897" w:rsidRDefault="00C60897" w:rsidP="00370227">
      <w:pPr>
        <w:pStyle w:val="Normalwebb"/>
        <w:spacing w:before="0" w:beforeAutospacing="0" w:after="0" w:afterAutospacing="0" w:line="332" w:lineRule="atLeast"/>
        <w:rPr>
          <w:rFonts w:asciiTheme="minorHAnsi" w:hAnsiTheme="minorHAnsi" w:cstheme="minorHAnsi"/>
          <w:strike/>
          <w:sz w:val="22"/>
          <w:szCs w:val="22"/>
        </w:rPr>
      </w:pPr>
    </w:p>
    <w:p w14:paraId="468BE492" w14:textId="77777777" w:rsidR="00C60897" w:rsidRPr="007149D6" w:rsidRDefault="00C60897" w:rsidP="00370227">
      <w:pPr>
        <w:pStyle w:val="Normalwebb"/>
        <w:spacing w:before="0" w:beforeAutospacing="0" w:after="0" w:afterAutospacing="0" w:line="332" w:lineRule="atLeast"/>
        <w:rPr>
          <w:rFonts w:asciiTheme="minorHAnsi" w:hAnsiTheme="minorHAnsi" w:cstheme="minorHAnsi"/>
          <w:strike/>
          <w:sz w:val="22"/>
          <w:szCs w:val="22"/>
        </w:rPr>
      </w:pPr>
    </w:p>
    <w:p w14:paraId="773D68BA" w14:textId="628F59AE" w:rsidR="008479C0" w:rsidRPr="007149D6" w:rsidRDefault="00FB69FB" w:rsidP="00C01A4F">
      <w:pPr>
        <w:pStyle w:val="Liststycke"/>
        <w:widowControl/>
        <w:numPr>
          <w:ilvl w:val="0"/>
          <w:numId w:val="37"/>
        </w:numPr>
        <w:spacing w:after="200" w:line="276" w:lineRule="auto"/>
        <w:contextualSpacing/>
        <w:rPr>
          <w:b/>
          <w:lang w:val="sv-SE"/>
        </w:rPr>
      </w:pPr>
      <w:r w:rsidRPr="007149D6">
        <w:rPr>
          <w:b/>
          <w:lang w:bidi="fi-FI"/>
        </w:rPr>
        <w:t xml:space="preserve">Kansallisen tarkastajan kokonaisarvio tarkastettavasta raportista </w:t>
      </w:r>
    </w:p>
    <w:p w14:paraId="622C0A25" w14:textId="1F72F6FE" w:rsidR="00A962A2" w:rsidRPr="00585EFC" w:rsidRDefault="00A962A2" w:rsidP="007149D6">
      <w:pPr>
        <w:widowControl/>
        <w:spacing w:after="200" w:line="276" w:lineRule="auto"/>
        <w:contextualSpacing/>
      </w:pPr>
      <w:r w:rsidRPr="007149D6">
        <w:rPr>
          <w:lang w:bidi="fi-FI"/>
        </w:rPr>
        <w:t xml:space="preserve">Kuvaile, miten raportin tarkastus toteutetaan. Liittyykö raportoituihin toimiin, kustannuslajeihin tai tapahtumiin erityisiä riskejä tai jotain muuta, mikä voi vaikuttaa tarkastukseen?  Tehdäänkö tarkastus paikan päällä? Keskitytäänkö johonkin yksittäiseen kustannuslajiin? Onko aiemmilla kausilla tehty oikaisuja? Onko muita virheitä? Onko jotain aiemmista raporteista poikkeavaa? Onko kustannuksia raportoitu kustannuslajille, jota ei ole budjetissa? Onko hankkeen luonne voinut muuttua? Ovatko yksittäisen kustannuslajin kustannukset aiemmin raportoitua suurempia? Onko esimerkiksi siirtoja? </w:t>
      </w:r>
    </w:p>
    <w:p w14:paraId="4731F11A" w14:textId="77777777" w:rsidR="00F53D2E" w:rsidRPr="00585EFC" w:rsidRDefault="00F53D2E" w:rsidP="007149D6">
      <w:pPr>
        <w:widowControl/>
        <w:spacing w:after="200" w:line="276" w:lineRule="auto"/>
        <w:contextualSpacing/>
      </w:pPr>
    </w:p>
    <w:p w14:paraId="7674D9ED" w14:textId="60260445" w:rsidR="00120332" w:rsidRPr="00585EFC" w:rsidRDefault="00F53D2E" w:rsidP="00120332">
      <w:pPr>
        <w:widowControl/>
        <w:spacing w:after="200" w:line="276" w:lineRule="auto"/>
        <w:contextualSpacing/>
        <w:rPr>
          <w:bCs/>
        </w:rPr>
      </w:pPr>
      <w:r>
        <w:rPr>
          <w:lang w:bidi="fi-FI"/>
        </w:rPr>
        <w:t xml:space="preserve">Käytetäänkö 40 %:n kiinteään prosenttiosuuteen perustuvia yksinkertaistettuja raportointivaihtoehtoja? </w:t>
      </w: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0B2ABB" w:rsidRPr="001536EA" w14:paraId="005E251A" w14:textId="77777777" w:rsidTr="00C07E7E">
        <w:trPr>
          <w:trHeight w:val="1086"/>
        </w:trPr>
        <w:tc>
          <w:tcPr>
            <w:tcW w:w="8644" w:type="dxa"/>
          </w:tcPr>
          <w:p w14:paraId="5FA6665E" w14:textId="5182E76B" w:rsidR="000B2ABB" w:rsidRPr="00D412F1" w:rsidRDefault="00951673" w:rsidP="00C07E7E">
            <w:pPr>
              <w:pStyle w:val="Rubrik2numrerad"/>
              <w:numPr>
                <w:ilvl w:val="0"/>
                <w:numId w:val="0"/>
              </w:numPr>
              <w:ind w:left="862" w:hanging="862"/>
              <w:rPr>
                <w:rFonts w:asciiTheme="minorHAnsi" w:hAnsiTheme="minorHAnsi"/>
                <w:sz w:val="22"/>
              </w:rPr>
            </w:pPr>
            <w:r>
              <w:rPr>
                <w:rFonts w:asciiTheme="minorHAnsi" w:hAnsiTheme="minorHAnsi"/>
                <w:sz w:val="22"/>
                <w:lang w:val="fi-FI" w:bidi="fi-FI"/>
              </w:rPr>
              <w:t>Kommentti</w:t>
            </w:r>
          </w:p>
          <w:p w14:paraId="0DB1FDB1" w14:textId="1C165CB7" w:rsidR="000B2ABB" w:rsidRPr="008A2AED" w:rsidRDefault="008A2AED" w:rsidP="00C07E7E">
            <w:pPr>
              <w:rPr>
                <w:rFonts w:asciiTheme="minorHAnsi" w:hAnsiTheme="minorHAnsi" w:cstheme="minorHAnsi"/>
                <w:sz w:val="24"/>
                <w:szCs w:val="24"/>
              </w:rPr>
            </w:pPr>
            <w:r w:rsidRPr="00EC01F9">
              <w:rPr>
                <w:rFonts w:cstheme="minorHAnsi"/>
                <w:sz w:val="24"/>
                <w:szCs w:val="24"/>
                <w:lang w:bidi="fi-FI"/>
              </w:rPr>
              <w:fldChar w:fldCharType="begin">
                <w:ffData>
                  <w:name w:val="Text110"/>
                  <w:enabled/>
                  <w:calcOnExit w:val="0"/>
                  <w:textInput/>
                </w:ffData>
              </w:fldChar>
            </w:r>
            <w:bookmarkStart w:id="10" w:name="Text110"/>
            <w:r w:rsidRPr="00EC01F9">
              <w:rPr>
                <w:rFonts w:asciiTheme="minorHAnsi" w:hAnsiTheme="minorHAnsi" w:cstheme="minorHAnsi"/>
                <w:sz w:val="24"/>
                <w:szCs w:val="24"/>
                <w:lang w:val="fi-FI" w:bidi="fi-FI"/>
              </w:rPr>
              <w:instrText xml:space="preserve"> FORMTEXT </w:instrText>
            </w:r>
            <w:r w:rsidRPr="00EC01F9">
              <w:rPr>
                <w:rFonts w:cstheme="minorHAnsi"/>
                <w:sz w:val="24"/>
                <w:szCs w:val="24"/>
                <w:lang w:bidi="fi-FI"/>
              </w:rPr>
            </w:r>
            <w:r w:rsidRPr="00EC01F9">
              <w:rPr>
                <w:rFonts w:cstheme="minorHAnsi"/>
                <w:sz w:val="24"/>
                <w:szCs w:val="24"/>
                <w:lang w:bidi="fi-FI"/>
              </w:rPr>
              <w:fldChar w:fldCharType="separate"/>
            </w:r>
            <w:r w:rsidRPr="00EC01F9">
              <w:rPr>
                <w:rFonts w:asciiTheme="minorHAnsi" w:hAnsiTheme="minorHAnsi" w:cstheme="minorHAnsi"/>
                <w:noProof/>
                <w:sz w:val="24"/>
                <w:szCs w:val="24"/>
                <w:lang w:val="fi-FI" w:bidi="fi-FI"/>
              </w:rPr>
              <w:t>     </w:t>
            </w:r>
            <w:r w:rsidRPr="00EC01F9">
              <w:rPr>
                <w:rFonts w:cstheme="minorHAnsi"/>
                <w:sz w:val="24"/>
                <w:szCs w:val="24"/>
                <w:lang w:bidi="fi-FI"/>
              </w:rPr>
              <w:fldChar w:fldCharType="end"/>
            </w:r>
            <w:bookmarkEnd w:id="10"/>
          </w:p>
        </w:tc>
      </w:tr>
    </w:tbl>
    <w:p w14:paraId="46DF0DE7" w14:textId="77777777" w:rsidR="00120332" w:rsidRDefault="00120332" w:rsidP="00120332">
      <w:pPr>
        <w:rPr>
          <w:b/>
          <w:lang w:val="sv-SE"/>
        </w:rPr>
      </w:pPr>
    </w:p>
    <w:p w14:paraId="677C1E4E" w14:textId="344D23E9" w:rsidR="005B39F6" w:rsidRDefault="005B39F6" w:rsidP="005B39F6">
      <w:pPr>
        <w:pStyle w:val="Liststycke"/>
        <w:widowControl/>
        <w:spacing w:after="200" w:line="276" w:lineRule="auto"/>
        <w:ind w:left="720"/>
        <w:contextualSpacing/>
        <w:rPr>
          <w:color w:val="FF0000"/>
          <w:lang w:val="sv-SE"/>
        </w:rPr>
      </w:pPr>
    </w:p>
    <w:p w14:paraId="3A1CF68D" w14:textId="77777777" w:rsidR="00A871B2" w:rsidRDefault="00A871B2">
      <w:pPr>
        <w:spacing w:before="77"/>
        <w:ind w:left="102"/>
        <w:rPr>
          <w:rFonts w:eastAsia="Georgia" w:cs="Georgia"/>
          <w:sz w:val="20"/>
          <w:szCs w:val="20"/>
          <w:lang w:val="sv-SE"/>
        </w:rPr>
      </w:pPr>
    </w:p>
    <w:p w14:paraId="52CDB194" w14:textId="4E0B2130" w:rsidR="00EE3181" w:rsidRDefault="00956560">
      <w:pPr>
        <w:spacing w:before="77"/>
        <w:ind w:left="102"/>
        <w:rPr>
          <w:rFonts w:eastAsia="Georgia" w:cs="Georgia"/>
          <w:sz w:val="20"/>
          <w:szCs w:val="20"/>
          <w:lang w:val="sv-SE"/>
        </w:rPr>
      </w:pPr>
      <w:r w:rsidRPr="00D412F1">
        <w:rPr>
          <w:noProof/>
          <w:lang w:eastAsia="fi-FI"/>
        </w:rPr>
        <mc:AlternateContent>
          <mc:Choice Requires="wps">
            <w:drawing>
              <wp:anchor distT="0" distB="0" distL="114300" distR="114300" simplePos="0" relativeHeight="251661312" behindDoc="0" locked="0" layoutInCell="1" allowOverlap="1" wp14:anchorId="1C0510AC" wp14:editId="095D4EFC">
                <wp:simplePos x="0" y="0"/>
                <wp:positionH relativeFrom="column">
                  <wp:posOffset>0</wp:posOffset>
                </wp:positionH>
                <wp:positionV relativeFrom="paragraph">
                  <wp:posOffset>-635</wp:posOffset>
                </wp:positionV>
                <wp:extent cx="5621020" cy="285750"/>
                <wp:effectExtent l="0" t="0" r="17780" b="19050"/>
                <wp:wrapNone/>
                <wp:docPr id="1" name="Rektangel 1"/>
                <wp:cNvGraphicFramePr/>
                <a:graphic xmlns:a="http://schemas.openxmlformats.org/drawingml/2006/main">
                  <a:graphicData uri="http://schemas.microsoft.com/office/word/2010/wordprocessingShape">
                    <wps:wsp>
                      <wps:cNvSpPr/>
                      <wps:spPr>
                        <a:xfrm>
                          <a:off x="0" y="0"/>
                          <a:ext cx="5621020" cy="2857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1B34935" w14:textId="0698A9DF" w:rsidR="002A67DF" w:rsidRPr="00A57B63" w:rsidRDefault="002A67DF" w:rsidP="00956560">
                            <w:pPr>
                              <w:jc w:val="center"/>
                              <w:rPr>
                                <w:b/>
                                <w:lang w:val="sv-SE"/>
                              </w:rPr>
                            </w:pPr>
                            <w:r w:rsidRPr="00A57B63">
                              <w:rPr>
                                <w:b/>
                                <w:lang w:bidi="fi-FI"/>
                              </w:rPr>
                              <w:t>YLEISET TIEDOT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510AC" id="Rektangel 1" o:spid="_x0000_s1027" style="position:absolute;left:0;text-align:left;margin-left:0;margin-top:-.05pt;width:442.6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" fillcolor="#4bacc6 [3208]" strokecolor="#205867 [1608]" strokeweight="2pt">
                <v:textbox>
                  <w:txbxContent>
                    <w:p w14:paraId="21B34935" w14:textId="0698A9DF" w:rsidR="002A67DF" w:rsidRPr="00A57B63" w:rsidRDefault="002A67DF" w:rsidP="00956560">
                      <w:pPr>
                        <w:jc w:val="center"/>
                        <w:rPr>
                          <w:b/>
                          <w:lang w:val="sv-SE"/>
                        </w:rPr>
                      </w:pPr>
                      <w:r w:rsidRPr="00A57B63">
                        <w:rPr>
                          <w:b/>
                          <w:lang w:bidi="fi-FI"/>
                        </w:rPr>
                        <w:t>YLEISET TIEDOT</w:t>
                      </w:r>
                    </w:p>
                  </w:txbxContent>
                </v:textbox>
              </v:rect>
            </w:pict>
          </mc:Fallback>
        </mc:AlternateContent>
      </w:r>
    </w:p>
    <w:p w14:paraId="382249F7" w14:textId="77777777" w:rsidR="00EE3181" w:rsidRDefault="00EE3181">
      <w:pPr>
        <w:spacing w:before="77"/>
        <w:ind w:left="102"/>
        <w:rPr>
          <w:rFonts w:eastAsia="Georgia" w:cs="Georgia"/>
          <w:sz w:val="20"/>
          <w:szCs w:val="20"/>
          <w:lang w:val="sv-SE"/>
        </w:rPr>
      </w:pPr>
    </w:p>
    <w:p w14:paraId="167C6259" w14:textId="77777777" w:rsidR="00EE3181" w:rsidRPr="00D412F1" w:rsidRDefault="00EE3181">
      <w:pPr>
        <w:spacing w:before="77"/>
        <w:ind w:left="102"/>
        <w:rPr>
          <w:rFonts w:eastAsia="Georgia" w:cs="Georgia"/>
          <w:sz w:val="20"/>
          <w:szCs w:val="20"/>
          <w:lang w:val="sv-SE"/>
        </w:rPr>
      </w:pPr>
    </w:p>
    <w:tbl>
      <w:tblPr>
        <w:tblW w:w="8687"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00"/>
        <w:tblLayout w:type="fixed"/>
        <w:tblLook w:val="01E0" w:firstRow="1" w:lastRow="1" w:firstColumn="1" w:lastColumn="1" w:noHBand="0" w:noVBand="0"/>
      </w:tblPr>
      <w:tblGrid>
        <w:gridCol w:w="8687"/>
      </w:tblGrid>
      <w:tr w:rsidR="005E147E" w:rsidRPr="0009357E" w14:paraId="0EB104BA" w14:textId="77777777" w:rsidTr="009C7C6C">
        <w:trPr>
          <w:trHeight w:val="414"/>
        </w:trPr>
        <w:tc>
          <w:tcPr>
            <w:tcW w:w="8687" w:type="dxa"/>
            <w:shd w:val="clear" w:color="auto" w:fill="auto"/>
            <w:vAlign w:val="center"/>
          </w:tcPr>
          <w:p w14:paraId="042B5D90" w14:textId="1BBF544E" w:rsidR="005E147E" w:rsidRPr="00585EFC" w:rsidRDefault="005E147E" w:rsidP="00666CDB">
            <w:pPr>
              <w:spacing w:before="60" w:after="60"/>
              <w:rPr>
                <w:rFonts w:cs="Arial"/>
                <w:b/>
                <w:sz w:val="24"/>
                <w:szCs w:val="24"/>
              </w:rPr>
            </w:pPr>
            <w:r w:rsidRPr="00D412F1">
              <w:rPr>
                <w:rFonts w:cs="Arial"/>
                <w:b/>
                <w:sz w:val="24"/>
                <w:szCs w:val="24"/>
                <w:lang w:bidi="fi-FI"/>
              </w:rPr>
              <w:t xml:space="preserve">Oikeusperusta ja ohjeet (esimerkkejä asetuksista ja säännöistä) </w:t>
            </w:r>
          </w:p>
        </w:tc>
      </w:tr>
      <w:tr w:rsidR="00250423" w:rsidRPr="0009357E" w14:paraId="0B5E3E04" w14:textId="77777777" w:rsidTr="009C7C6C">
        <w:trPr>
          <w:trHeight w:val="2084"/>
        </w:trPr>
        <w:tc>
          <w:tcPr>
            <w:tcW w:w="8687" w:type="dxa"/>
            <w:shd w:val="clear" w:color="auto" w:fill="auto"/>
            <w:vAlign w:val="center"/>
          </w:tcPr>
          <w:p w14:paraId="380F1BE0" w14:textId="48336D06" w:rsidR="005E147E" w:rsidRPr="00250423" w:rsidRDefault="005E147E" w:rsidP="00FF2B4E">
            <w:pPr>
              <w:pStyle w:val="Default"/>
              <w:numPr>
                <w:ilvl w:val="0"/>
                <w:numId w:val="5"/>
              </w:numPr>
              <w:spacing w:before="40" w:after="40"/>
              <w:rPr>
                <w:rFonts w:asciiTheme="minorHAnsi" w:hAnsiTheme="minorHAnsi" w:cs="Arial"/>
                <w:color w:val="auto"/>
                <w:sz w:val="20"/>
                <w:szCs w:val="20"/>
                <w:lang w:val="sv-SE"/>
              </w:rPr>
            </w:pPr>
            <w:r w:rsidRPr="00585EFC">
              <w:rPr>
                <w:rFonts w:asciiTheme="minorHAnsi" w:hAnsiTheme="minorHAnsi" w:cs="Arial"/>
                <w:color w:val="auto"/>
                <w:sz w:val="20"/>
                <w:szCs w:val="20"/>
                <w:lang w:val="sv-SE" w:bidi="fi-FI"/>
              </w:rPr>
              <w:t xml:space="preserve">asetukset (EU) N:o 1303/2013, (EU) N:o 1301/2013, (EU) N:o 1299/2013, (EU) N:o 481/2014, (EU) N:o 480/2014 ja (EU) N:o 821/2014 </w:t>
            </w:r>
          </w:p>
          <w:p w14:paraId="36AD4514" w14:textId="77777777" w:rsidR="00664B66" w:rsidRPr="00585EFC" w:rsidRDefault="005E147E" w:rsidP="00FF2B4E">
            <w:pPr>
              <w:pStyle w:val="Liststycke"/>
              <w:widowControl/>
              <w:numPr>
                <w:ilvl w:val="0"/>
                <w:numId w:val="5"/>
              </w:numPr>
              <w:spacing w:after="40"/>
              <w:contextualSpacing/>
              <w:rPr>
                <w:rFonts w:cs="Arial"/>
                <w:sz w:val="20"/>
                <w:szCs w:val="20"/>
              </w:rPr>
            </w:pPr>
            <w:r w:rsidRPr="00250423">
              <w:rPr>
                <w:rFonts w:eastAsia="Times New Roman" w:cs="Arial"/>
                <w:sz w:val="20"/>
                <w:szCs w:val="20"/>
                <w:lang w:bidi="fi-FI"/>
              </w:rPr>
              <w:t>ohjeet jäsenvaltioille rakennerahastoista, koheesiorahastosta ja EMKR:stä osarahoitettavan toiminnan hallinnollisista tarkastuksista ohjelmakaudella 2014–2020</w:t>
            </w:r>
          </w:p>
          <w:p w14:paraId="303FEEE7" w14:textId="77777777" w:rsidR="005E147E" w:rsidRPr="00250423" w:rsidRDefault="00664B66" w:rsidP="00FF2B4E">
            <w:pPr>
              <w:pStyle w:val="Liststycke"/>
              <w:widowControl/>
              <w:numPr>
                <w:ilvl w:val="0"/>
                <w:numId w:val="5"/>
              </w:numPr>
              <w:spacing w:after="40"/>
              <w:contextualSpacing/>
              <w:rPr>
                <w:rFonts w:cs="Arial"/>
                <w:sz w:val="20"/>
                <w:szCs w:val="20"/>
                <w:lang w:val="sv-SE"/>
              </w:rPr>
            </w:pPr>
            <w:r w:rsidRPr="00250423">
              <w:rPr>
                <w:rFonts w:cs="Arial"/>
                <w:sz w:val="20"/>
                <w:szCs w:val="20"/>
                <w:lang w:bidi="fi-FI"/>
              </w:rPr>
              <w:t>tukipäätös</w:t>
            </w:r>
          </w:p>
          <w:p w14:paraId="1FBCD735" w14:textId="77777777" w:rsidR="005E147E" w:rsidRPr="00585EFC" w:rsidRDefault="005E147E" w:rsidP="00FF2B4E">
            <w:pPr>
              <w:pStyle w:val="Liststycke"/>
              <w:widowControl/>
              <w:numPr>
                <w:ilvl w:val="0"/>
                <w:numId w:val="5"/>
              </w:numPr>
              <w:spacing w:after="40"/>
              <w:contextualSpacing/>
              <w:rPr>
                <w:rFonts w:cs="Arial"/>
                <w:sz w:val="20"/>
                <w:szCs w:val="20"/>
              </w:rPr>
            </w:pPr>
            <w:r w:rsidRPr="00250423">
              <w:rPr>
                <w:rFonts w:eastAsia="Times New Roman" w:cs="Arial"/>
                <w:sz w:val="20"/>
                <w:szCs w:val="20"/>
                <w:lang w:bidi="fi-FI"/>
              </w:rPr>
              <w:t xml:space="preserve">Interreg Pohjoinen -ohjelman 2014–2020 ohjelma-asiakirja ja hankekäsikirja </w:t>
            </w:r>
          </w:p>
          <w:p w14:paraId="2A98C414" w14:textId="77777777" w:rsidR="005E147E" w:rsidRPr="00250423" w:rsidRDefault="005E147E" w:rsidP="00FF2B4E">
            <w:pPr>
              <w:pStyle w:val="Liststycke"/>
              <w:widowControl/>
              <w:numPr>
                <w:ilvl w:val="0"/>
                <w:numId w:val="5"/>
              </w:numPr>
              <w:spacing w:after="40"/>
              <w:contextualSpacing/>
              <w:rPr>
                <w:rFonts w:cs="Arial"/>
                <w:sz w:val="20"/>
                <w:szCs w:val="20"/>
              </w:rPr>
            </w:pPr>
            <w:r w:rsidRPr="00250423">
              <w:rPr>
                <w:rFonts w:cs="Arial"/>
                <w:sz w:val="20"/>
                <w:szCs w:val="20"/>
                <w:lang w:bidi="fi-FI"/>
              </w:rPr>
              <w:t>kansalliset säännöt (Ruotsi, Suomi)</w:t>
            </w:r>
          </w:p>
          <w:p w14:paraId="41A6F31B" w14:textId="77777777" w:rsidR="00B1713C" w:rsidRPr="00250423" w:rsidRDefault="005E147E" w:rsidP="00664B66">
            <w:pPr>
              <w:pStyle w:val="Liststycke"/>
              <w:widowControl/>
              <w:numPr>
                <w:ilvl w:val="0"/>
                <w:numId w:val="5"/>
              </w:numPr>
              <w:spacing w:after="40"/>
              <w:contextualSpacing/>
            </w:pPr>
            <w:r w:rsidRPr="00250423">
              <w:rPr>
                <w:rFonts w:cs="Arial"/>
                <w:sz w:val="20"/>
                <w:szCs w:val="20"/>
                <w:lang w:bidi="fi-FI"/>
              </w:rPr>
              <w:t>ensimmäisen tason valvontaa (FLC) koskeva käsikirja (Ruotsi, Suomi)</w:t>
            </w:r>
          </w:p>
          <w:p w14:paraId="3CC9235B" w14:textId="726F6F95" w:rsidR="00510C75" w:rsidRPr="00585EFC" w:rsidRDefault="00510C75" w:rsidP="00510C75">
            <w:pPr>
              <w:pStyle w:val="Liststycke"/>
              <w:widowControl/>
              <w:numPr>
                <w:ilvl w:val="0"/>
                <w:numId w:val="5"/>
              </w:numPr>
              <w:spacing w:after="40"/>
              <w:contextualSpacing/>
            </w:pPr>
            <w:r w:rsidRPr="00250423">
              <w:rPr>
                <w:rFonts w:cs="Arial"/>
                <w:sz w:val="20"/>
                <w:szCs w:val="20"/>
                <w:lang w:bidi="fi-FI"/>
              </w:rPr>
              <w:t xml:space="preserve">muut asiaa koskevat säännöt ja asetukset (esim. hankinnat, valtiontuki, de minimis) </w:t>
            </w:r>
          </w:p>
        </w:tc>
      </w:tr>
    </w:tbl>
    <w:p w14:paraId="1C67E0F7" w14:textId="77777777" w:rsidR="00AB32F2" w:rsidRPr="00585EFC" w:rsidRDefault="00AB32F2" w:rsidP="00DC0504">
      <w:pPr>
        <w:rPr>
          <w:rFonts w:cs="Arial"/>
        </w:rPr>
      </w:pPr>
    </w:p>
    <w:p w14:paraId="6193E995" w14:textId="77777777" w:rsidR="00AB32F2" w:rsidRPr="00585EFC" w:rsidRDefault="00AB32F2" w:rsidP="00DC0504">
      <w:pPr>
        <w:rPr>
          <w:rFonts w:cs="Arial"/>
        </w:rPr>
      </w:pPr>
    </w:p>
    <w:p w14:paraId="67BFF5BD" w14:textId="77777777" w:rsidR="007149D6" w:rsidRPr="00585EFC" w:rsidRDefault="00792316" w:rsidP="00C01A4F">
      <w:pPr>
        <w:pStyle w:val="Liststycke"/>
        <w:numPr>
          <w:ilvl w:val="0"/>
          <w:numId w:val="37"/>
        </w:numPr>
        <w:tabs>
          <w:tab w:val="left" w:pos="889"/>
        </w:tabs>
        <w:spacing w:before="69" w:after="120"/>
        <w:rPr>
          <w:b/>
          <w:bCs/>
          <w:spacing w:val="-6"/>
        </w:rPr>
      </w:pPr>
      <w:r w:rsidRPr="00250423">
        <w:rPr>
          <w:rFonts w:cs="Arial"/>
          <w:b/>
          <w:lang w:bidi="fi-FI"/>
        </w:rPr>
        <w:t xml:space="preserve">Onko raportti täytetty riittävällä tavalla niin, että se voidaan tarkastaa? </w:t>
      </w:r>
    </w:p>
    <w:p w14:paraId="7DE06238" w14:textId="3902B64D" w:rsidR="00792316" w:rsidRPr="00585EFC" w:rsidRDefault="00A13C13" w:rsidP="007149D6">
      <w:pPr>
        <w:tabs>
          <w:tab w:val="left" w:pos="889"/>
        </w:tabs>
        <w:spacing w:before="69" w:after="120"/>
        <w:rPr>
          <w:rFonts w:cs="Arial"/>
        </w:rPr>
      </w:pPr>
      <w:r w:rsidRPr="007149D6">
        <w:rPr>
          <w:rFonts w:cs="Arial"/>
          <w:lang w:bidi="fi-FI"/>
        </w:rPr>
        <w:t>Pyydä täydentämään, jos raportista puuttuu jotain sellaista, joka vaikuttaa tarkastuksen jatkamiseen.  Ovatko raporttilomakkeen kaikki sivut mukana? Onko tili- ja rahoitusyhteenvetoihin merkitty tilin nimi/numero ja määrät? Täydentäminen ei ole välttämätöntä, jos poikkeamat ovat pieniä, esimerkiksi jos tilin nimi tai numero puuttuu tai jos lomakkeessa ilmoitettu määrä on helposti luettavissa pääkirjaotteesta. Tuensaajalle voi kuitenkin olla tarpeen huomauttaa asiasta, jotta tiedot ovat oikein seuraavassa raportissa.</w:t>
      </w:r>
    </w:p>
    <w:p w14:paraId="10FF711C" w14:textId="598FC06B" w:rsidR="00876FCC" w:rsidRPr="00585EFC" w:rsidRDefault="00876FCC" w:rsidP="007149D6">
      <w:pPr>
        <w:tabs>
          <w:tab w:val="left" w:pos="889"/>
        </w:tabs>
        <w:spacing w:before="69" w:after="120"/>
        <w:rPr>
          <w:b/>
          <w:bCs/>
          <w:spacing w:val="-6"/>
        </w:rPr>
      </w:pP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792316" w:rsidRPr="00C07E7E" w14:paraId="7366027E" w14:textId="77777777" w:rsidTr="00D16B25">
        <w:trPr>
          <w:trHeight w:val="1095"/>
        </w:trPr>
        <w:tc>
          <w:tcPr>
            <w:tcW w:w="8644" w:type="dxa"/>
          </w:tcPr>
          <w:p w14:paraId="46399F27" w14:textId="77777777" w:rsidR="00792316" w:rsidRPr="00400F8A" w:rsidRDefault="00792316" w:rsidP="00D16B25">
            <w:pPr>
              <w:pStyle w:val="Rubrik2numrerad"/>
              <w:numPr>
                <w:ilvl w:val="0"/>
                <w:numId w:val="0"/>
              </w:numPr>
              <w:rPr>
                <w:rFonts w:asciiTheme="minorHAnsi" w:hAnsiTheme="minorHAnsi"/>
                <w:sz w:val="22"/>
              </w:rPr>
            </w:pPr>
            <w:r w:rsidRPr="00400F8A">
              <w:rPr>
                <w:rFonts w:asciiTheme="minorHAnsi" w:hAnsiTheme="minorHAnsi"/>
                <w:sz w:val="22"/>
                <w:lang w:val="fi-FI" w:bidi="fi-FI"/>
              </w:rPr>
              <w:lastRenderedPageBreak/>
              <w:t xml:space="preserve">Kommentti </w:t>
            </w:r>
          </w:p>
          <w:p w14:paraId="07A22B5B" w14:textId="2F738C71" w:rsidR="00792316" w:rsidRPr="008A2AED" w:rsidRDefault="008A2AED" w:rsidP="008A2AED">
            <w:pPr>
              <w:rPr>
                <w:rFonts w:asciiTheme="minorHAnsi" w:hAnsiTheme="minorHAnsi" w:cstheme="minorHAnsi"/>
                <w:sz w:val="24"/>
                <w:szCs w:val="24"/>
              </w:rPr>
            </w:pPr>
            <w:r w:rsidRPr="00EC01F9">
              <w:rPr>
                <w:rFonts w:cstheme="minorHAnsi"/>
                <w:sz w:val="24"/>
                <w:szCs w:val="24"/>
                <w:lang w:bidi="fi-FI"/>
              </w:rPr>
              <w:fldChar w:fldCharType="begin">
                <w:ffData>
                  <w:name w:val="Text111"/>
                  <w:enabled/>
                  <w:calcOnExit w:val="0"/>
                  <w:textInput/>
                </w:ffData>
              </w:fldChar>
            </w:r>
            <w:bookmarkStart w:id="11" w:name="Text111"/>
            <w:r w:rsidRPr="00EC01F9">
              <w:rPr>
                <w:rFonts w:asciiTheme="minorHAnsi" w:hAnsiTheme="minorHAnsi" w:cstheme="minorHAnsi"/>
                <w:sz w:val="24"/>
                <w:szCs w:val="24"/>
                <w:lang w:val="fi-FI" w:bidi="fi-FI"/>
              </w:rPr>
              <w:instrText xml:space="preserve"> FORMTEXT </w:instrText>
            </w:r>
            <w:r w:rsidRPr="00EC01F9">
              <w:rPr>
                <w:rFonts w:cstheme="minorHAnsi"/>
                <w:sz w:val="24"/>
                <w:szCs w:val="24"/>
                <w:lang w:bidi="fi-FI"/>
              </w:rPr>
            </w:r>
            <w:r w:rsidRPr="00EC01F9">
              <w:rPr>
                <w:rFonts w:cstheme="minorHAnsi"/>
                <w:sz w:val="24"/>
                <w:szCs w:val="24"/>
                <w:lang w:bidi="fi-FI"/>
              </w:rPr>
              <w:fldChar w:fldCharType="separate"/>
            </w:r>
            <w:r w:rsidRPr="00EC01F9">
              <w:rPr>
                <w:rFonts w:asciiTheme="minorHAnsi" w:hAnsiTheme="minorHAnsi" w:cstheme="minorHAnsi"/>
                <w:noProof/>
                <w:sz w:val="24"/>
                <w:szCs w:val="24"/>
                <w:lang w:val="fi-FI" w:bidi="fi-FI"/>
              </w:rPr>
              <w:t>     </w:t>
            </w:r>
            <w:r w:rsidRPr="00EC01F9">
              <w:rPr>
                <w:rFonts w:cstheme="minorHAnsi"/>
                <w:sz w:val="24"/>
                <w:szCs w:val="24"/>
                <w:lang w:bidi="fi-FI"/>
              </w:rPr>
              <w:fldChar w:fldCharType="end"/>
            </w:r>
            <w:bookmarkEnd w:id="11"/>
          </w:p>
        </w:tc>
      </w:tr>
    </w:tbl>
    <w:p w14:paraId="38F2E1DE" w14:textId="77777777" w:rsidR="00792316" w:rsidRPr="00904927" w:rsidRDefault="00792316" w:rsidP="00792316">
      <w:pPr>
        <w:tabs>
          <w:tab w:val="left" w:pos="889"/>
        </w:tabs>
        <w:spacing w:before="69" w:after="120"/>
        <w:ind w:left="360"/>
        <w:rPr>
          <w:rStyle w:val="Kommentarsreferens"/>
          <w:color w:val="FF0000"/>
          <w:spacing w:val="-6"/>
          <w:sz w:val="22"/>
          <w:szCs w:val="22"/>
          <w:lang w:val="sv-SE"/>
        </w:rPr>
      </w:pPr>
    </w:p>
    <w:p w14:paraId="3F5238ED" w14:textId="4BC13327" w:rsidR="00B626D3" w:rsidRPr="00585EFC" w:rsidRDefault="00400F8A" w:rsidP="00EA1075">
      <w:pPr>
        <w:pStyle w:val="Liststycke"/>
        <w:numPr>
          <w:ilvl w:val="0"/>
          <w:numId w:val="37"/>
        </w:numPr>
        <w:tabs>
          <w:tab w:val="left" w:pos="889"/>
        </w:tabs>
        <w:spacing w:before="69" w:after="120"/>
        <w:rPr>
          <w:b/>
          <w:bCs/>
          <w:spacing w:val="-6"/>
        </w:rPr>
      </w:pPr>
      <w:r w:rsidRPr="00904927">
        <w:rPr>
          <w:b/>
          <w:spacing w:val="-6"/>
          <w:lang w:bidi="fi-FI"/>
        </w:rPr>
        <w:t>Onko liitteenä väliraportti, joka on pakollinen asiakirja?</w:t>
      </w:r>
    </w:p>
    <w:p w14:paraId="0EDB2B2B" w14:textId="1F945AEE" w:rsidR="00EA1075" w:rsidRPr="00585EFC" w:rsidRDefault="00EA1075" w:rsidP="00EA1075">
      <w:pPr>
        <w:rPr>
          <w:rFonts w:cs="Arial"/>
        </w:rPr>
      </w:pPr>
      <w:r w:rsidRPr="004429E8">
        <w:rPr>
          <w:rFonts w:cs="Arial"/>
          <w:lang w:bidi="fi-FI"/>
        </w:rPr>
        <w:t xml:space="preserve">Tarkasta, että väliraportissa kuvatut toimet vastaavat tukipäätöksessä mainittuja toimia. Pyydä täydentämään, jos väliraportissa olevat kuvaukset eivät ole tyydyttäviä ja jos ne vaikuttavat tarkastuksen jatkamiseen. </w:t>
      </w:r>
    </w:p>
    <w:p w14:paraId="19712811" w14:textId="77777777" w:rsidR="00876FCC" w:rsidRPr="00585EFC" w:rsidRDefault="00876FCC" w:rsidP="00EA1075">
      <w:pPr>
        <w:rPr>
          <w:rFonts w:cs="Arial"/>
          <w:strike/>
        </w:rPr>
      </w:pP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792316" w:rsidRPr="00C07E7E" w14:paraId="381B04B7" w14:textId="77777777" w:rsidTr="00D16B25">
        <w:trPr>
          <w:trHeight w:val="1095"/>
        </w:trPr>
        <w:tc>
          <w:tcPr>
            <w:tcW w:w="8644" w:type="dxa"/>
          </w:tcPr>
          <w:p w14:paraId="457E223A" w14:textId="77777777" w:rsidR="00792316" w:rsidRPr="00400F8A" w:rsidRDefault="00792316" w:rsidP="00D16B25">
            <w:pPr>
              <w:pStyle w:val="Rubrik2numrerad"/>
              <w:numPr>
                <w:ilvl w:val="0"/>
                <w:numId w:val="0"/>
              </w:numPr>
              <w:rPr>
                <w:rFonts w:asciiTheme="minorHAnsi" w:hAnsiTheme="minorHAnsi"/>
                <w:sz w:val="22"/>
              </w:rPr>
            </w:pPr>
            <w:r w:rsidRPr="00400F8A">
              <w:rPr>
                <w:rFonts w:asciiTheme="minorHAnsi" w:hAnsiTheme="minorHAnsi"/>
                <w:sz w:val="22"/>
                <w:lang w:val="fi-FI" w:bidi="fi-FI"/>
              </w:rPr>
              <w:t xml:space="preserve">Kommentti </w:t>
            </w:r>
          </w:p>
          <w:p w14:paraId="2F9667DB" w14:textId="372E5059" w:rsidR="00792316" w:rsidRPr="008A2AED" w:rsidRDefault="008A2AED" w:rsidP="008A2AED">
            <w:pPr>
              <w:rPr>
                <w:rFonts w:asciiTheme="minorHAnsi" w:hAnsiTheme="minorHAnsi" w:cstheme="minorHAnsi"/>
                <w:sz w:val="24"/>
                <w:szCs w:val="24"/>
              </w:rPr>
            </w:pPr>
            <w:r w:rsidRPr="00EC01F9">
              <w:rPr>
                <w:rFonts w:cstheme="minorHAnsi"/>
                <w:sz w:val="24"/>
                <w:szCs w:val="24"/>
                <w:lang w:bidi="fi-FI"/>
              </w:rPr>
              <w:fldChar w:fldCharType="begin">
                <w:ffData>
                  <w:name w:val="Text112"/>
                  <w:enabled/>
                  <w:calcOnExit w:val="0"/>
                  <w:textInput/>
                </w:ffData>
              </w:fldChar>
            </w:r>
            <w:bookmarkStart w:id="12" w:name="Text112"/>
            <w:r w:rsidRPr="00EC01F9">
              <w:rPr>
                <w:rFonts w:asciiTheme="minorHAnsi" w:hAnsiTheme="minorHAnsi" w:cstheme="minorHAnsi"/>
                <w:sz w:val="24"/>
                <w:szCs w:val="24"/>
                <w:lang w:val="fi-FI" w:bidi="fi-FI"/>
              </w:rPr>
              <w:instrText xml:space="preserve"> FORMTEXT </w:instrText>
            </w:r>
            <w:r w:rsidRPr="00EC01F9">
              <w:rPr>
                <w:rFonts w:cstheme="minorHAnsi"/>
                <w:sz w:val="24"/>
                <w:szCs w:val="24"/>
                <w:lang w:bidi="fi-FI"/>
              </w:rPr>
            </w:r>
            <w:r w:rsidRPr="00EC01F9">
              <w:rPr>
                <w:rFonts w:cstheme="minorHAnsi"/>
                <w:sz w:val="24"/>
                <w:szCs w:val="24"/>
                <w:lang w:bidi="fi-FI"/>
              </w:rPr>
              <w:fldChar w:fldCharType="separate"/>
            </w:r>
            <w:r w:rsidRPr="00EC01F9">
              <w:rPr>
                <w:rFonts w:asciiTheme="minorHAnsi" w:hAnsiTheme="minorHAnsi" w:cstheme="minorHAnsi"/>
                <w:noProof/>
                <w:sz w:val="24"/>
                <w:szCs w:val="24"/>
                <w:lang w:val="fi-FI" w:bidi="fi-FI"/>
              </w:rPr>
              <w:t>     </w:t>
            </w:r>
            <w:r w:rsidRPr="00EC01F9">
              <w:rPr>
                <w:rFonts w:cstheme="minorHAnsi"/>
                <w:sz w:val="24"/>
                <w:szCs w:val="24"/>
                <w:lang w:bidi="fi-FI"/>
              </w:rPr>
              <w:fldChar w:fldCharType="end"/>
            </w:r>
            <w:bookmarkEnd w:id="12"/>
          </w:p>
        </w:tc>
      </w:tr>
    </w:tbl>
    <w:p w14:paraId="57D7F36C" w14:textId="77777777" w:rsidR="00EA1075" w:rsidRPr="009C3273" w:rsidRDefault="00EA1075" w:rsidP="00EA1075">
      <w:pPr>
        <w:rPr>
          <w:rFonts w:cs="Arial"/>
          <w:lang w:val="sv-SE"/>
        </w:rPr>
      </w:pPr>
    </w:p>
    <w:p w14:paraId="1AF5099A" w14:textId="77777777" w:rsidR="00792316" w:rsidRDefault="00792316" w:rsidP="009C3273">
      <w:pPr>
        <w:rPr>
          <w:rFonts w:cs="Arial"/>
          <w:lang w:val="sv-SE"/>
        </w:rPr>
      </w:pPr>
    </w:p>
    <w:p w14:paraId="59D3CFA4" w14:textId="77777777" w:rsidR="00792316" w:rsidRPr="00585EFC" w:rsidRDefault="00792316" w:rsidP="00C01A4F">
      <w:pPr>
        <w:pStyle w:val="Brdtext"/>
        <w:numPr>
          <w:ilvl w:val="0"/>
          <w:numId w:val="37"/>
        </w:numPr>
        <w:tabs>
          <w:tab w:val="left" w:pos="889"/>
        </w:tabs>
        <w:spacing w:before="69" w:after="120"/>
        <w:rPr>
          <w:rFonts w:asciiTheme="minorHAnsi" w:hAnsiTheme="minorHAnsi"/>
          <w:spacing w:val="-6"/>
          <w:sz w:val="22"/>
          <w:szCs w:val="22"/>
        </w:rPr>
      </w:pPr>
      <w:r w:rsidRPr="006F223D">
        <w:rPr>
          <w:rFonts w:asciiTheme="minorHAnsi" w:hAnsiTheme="minorHAnsi"/>
          <w:spacing w:val="-6"/>
          <w:sz w:val="22"/>
          <w:szCs w:val="22"/>
          <w:lang w:bidi="fi-FI"/>
        </w:rPr>
        <w:t>Onko liitteenä pääkirjaote, joka on pakollinen asiakirja?</w:t>
      </w:r>
    </w:p>
    <w:p w14:paraId="6EBCE79F" w14:textId="743FAD89" w:rsidR="001A4132" w:rsidRPr="00585EFC" w:rsidRDefault="009C3273" w:rsidP="00792316">
      <w:pPr>
        <w:rPr>
          <w:rFonts w:cs="Arial"/>
        </w:rPr>
      </w:pPr>
      <w:r w:rsidRPr="00792316">
        <w:rPr>
          <w:rFonts w:cs="Arial"/>
          <w:lang w:bidi="fi-FI"/>
        </w:rPr>
        <w:t xml:space="preserve">Asetuksen (EU) N:o 1303/2013 125 artiklan 4 kohdan b alakohdan mukaan hankkeella on oltava erillinen kirjanpitojärjestelmä tai soveltuva kirjanpitokoodi. Ilmeneekö pääkirjasta, että hankkeen toiminnasta pidetään erillistä kirjanpitoa? Tarkista pääkirjaotteesta, että hankkeella on esimerkiksi oma </w:t>
      </w:r>
      <w:r w:rsidRPr="005F6C97">
        <w:rPr>
          <w:rFonts w:cs="Arial"/>
          <w:lang w:bidi="fi-FI"/>
        </w:rPr>
        <w:t xml:space="preserve">koodi tai </w:t>
      </w:r>
      <w:r w:rsidR="005F0062" w:rsidRPr="005F6C97">
        <w:rPr>
          <w:rFonts w:cs="Arial"/>
          <w:lang w:bidi="fi-FI"/>
        </w:rPr>
        <w:t xml:space="preserve">että </w:t>
      </w:r>
      <w:r w:rsidRPr="005F6C97">
        <w:rPr>
          <w:rFonts w:cs="Arial"/>
          <w:lang w:bidi="fi-FI"/>
        </w:rPr>
        <w:t xml:space="preserve">hankkeen </w:t>
      </w:r>
      <w:r w:rsidRPr="00792316">
        <w:rPr>
          <w:rFonts w:cs="Arial"/>
          <w:lang w:bidi="fi-FI"/>
        </w:rPr>
        <w:t>nimi ilmenee siitä ja että ote koskee oikeaa raportointikautta. Voit kommentoida, miten hankkeen erillinen kirjanpito tapahtuu. Erillinen kirjanpito on tapa tarkistaa, ettei kaksinkertaista rahoitusta esiinny.</w:t>
      </w:r>
    </w:p>
    <w:p w14:paraId="311157DB" w14:textId="77777777" w:rsidR="001A4132" w:rsidRPr="00585EFC" w:rsidRDefault="001A4132" w:rsidP="00792316">
      <w:pPr>
        <w:rPr>
          <w:rFonts w:cs="Arial"/>
        </w:rPr>
      </w:pPr>
    </w:p>
    <w:p w14:paraId="6866EF84" w14:textId="313ADE57" w:rsidR="00372B84" w:rsidRPr="00585EFC" w:rsidRDefault="0089454B" w:rsidP="00792316">
      <w:pPr>
        <w:rPr>
          <w:rFonts w:cs="Arial"/>
          <w:color w:val="FF0000"/>
        </w:rPr>
      </w:pPr>
      <w:r w:rsidRPr="0002307C">
        <w:rPr>
          <w:rFonts w:cs="Arial"/>
          <w:lang w:bidi="fi-FI"/>
        </w:rPr>
        <w:t xml:space="preserve">Sisältääkö pääkirja kustannus- ja tulotilit (ei vaadita hankkeissa, joissa käytetään 40 %:n kiinteää prosenttiosuutta)? </w:t>
      </w:r>
    </w:p>
    <w:p w14:paraId="7138F3D6" w14:textId="64D50780" w:rsidR="00792316" w:rsidRPr="00585EFC" w:rsidRDefault="00792316" w:rsidP="00792316">
      <w:pPr>
        <w:rPr>
          <w:rFonts w:cs="Arial"/>
        </w:rPr>
      </w:pP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792316" w:rsidRPr="00C07E7E" w14:paraId="56BB9A38" w14:textId="77777777" w:rsidTr="00D16B25">
        <w:trPr>
          <w:trHeight w:val="1095"/>
        </w:trPr>
        <w:tc>
          <w:tcPr>
            <w:tcW w:w="8644" w:type="dxa"/>
          </w:tcPr>
          <w:p w14:paraId="4353E6D2" w14:textId="77777777" w:rsidR="008A2AED" w:rsidRDefault="00792316" w:rsidP="00D16B25">
            <w:pPr>
              <w:pStyle w:val="Rubrik2numrerad"/>
              <w:numPr>
                <w:ilvl w:val="0"/>
                <w:numId w:val="0"/>
              </w:numPr>
              <w:rPr>
                <w:rFonts w:asciiTheme="minorHAnsi" w:hAnsiTheme="minorHAnsi"/>
                <w:sz w:val="22"/>
              </w:rPr>
            </w:pPr>
            <w:r w:rsidRPr="00400F8A">
              <w:rPr>
                <w:rFonts w:asciiTheme="minorHAnsi" w:hAnsiTheme="minorHAnsi"/>
                <w:sz w:val="22"/>
                <w:lang w:val="fi-FI" w:bidi="fi-FI"/>
              </w:rPr>
              <w:t>Kommentti</w:t>
            </w:r>
          </w:p>
          <w:p w14:paraId="62C471FB" w14:textId="4D947B03" w:rsidR="00792316" w:rsidRPr="00BE084D" w:rsidRDefault="00BE084D" w:rsidP="00D16B25">
            <w:pPr>
              <w:pStyle w:val="Rubrik2numrerad"/>
              <w:numPr>
                <w:ilvl w:val="0"/>
                <w:numId w:val="0"/>
              </w:numPr>
              <w:rPr>
                <w:rFonts w:asciiTheme="minorHAnsi" w:hAnsiTheme="minorHAnsi"/>
                <w:b w:val="0"/>
                <w:bCs/>
                <w:szCs w:val="24"/>
              </w:rPr>
            </w:pPr>
            <w:r w:rsidRPr="00BE084D">
              <w:rPr>
                <w:rFonts w:asciiTheme="minorHAnsi" w:hAnsiTheme="minorHAnsi"/>
                <w:b w:val="0"/>
                <w:szCs w:val="24"/>
                <w:lang w:val="fi-FI" w:bidi="fi-FI"/>
              </w:rPr>
              <w:fldChar w:fldCharType="begin">
                <w:ffData>
                  <w:name w:val="Text136"/>
                  <w:enabled/>
                  <w:calcOnExit w:val="0"/>
                  <w:textInput/>
                </w:ffData>
              </w:fldChar>
            </w:r>
            <w:bookmarkStart w:id="13" w:name="Text136"/>
            <w:r w:rsidRPr="00BE084D">
              <w:rPr>
                <w:rFonts w:asciiTheme="minorHAnsi" w:hAnsiTheme="minorHAnsi"/>
                <w:b w:val="0"/>
                <w:szCs w:val="24"/>
                <w:lang w:val="fi-FI" w:bidi="fi-FI"/>
              </w:rPr>
              <w:instrText xml:space="preserve"> FORMTEXT </w:instrText>
            </w:r>
            <w:r w:rsidRPr="00BE084D">
              <w:rPr>
                <w:rFonts w:asciiTheme="minorHAnsi" w:hAnsiTheme="minorHAnsi"/>
                <w:b w:val="0"/>
                <w:szCs w:val="24"/>
                <w:lang w:val="fi-FI" w:bidi="fi-FI"/>
              </w:rPr>
            </w:r>
            <w:r w:rsidRPr="00BE084D">
              <w:rPr>
                <w:rFonts w:asciiTheme="minorHAnsi" w:hAnsiTheme="minorHAnsi"/>
                <w:b w:val="0"/>
                <w:szCs w:val="24"/>
                <w:lang w:val="fi-FI" w:bidi="fi-FI"/>
              </w:rPr>
              <w:fldChar w:fldCharType="separate"/>
            </w:r>
            <w:r w:rsidRPr="00BE084D">
              <w:rPr>
                <w:rFonts w:asciiTheme="minorHAnsi" w:hAnsiTheme="minorHAnsi"/>
                <w:b w:val="0"/>
                <w:noProof/>
                <w:szCs w:val="24"/>
                <w:lang w:val="fi-FI" w:bidi="fi-FI"/>
              </w:rPr>
              <w:t>     </w:t>
            </w:r>
            <w:r w:rsidRPr="00BE084D">
              <w:rPr>
                <w:rFonts w:asciiTheme="minorHAnsi" w:hAnsiTheme="minorHAnsi"/>
                <w:b w:val="0"/>
                <w:szCs w:val="24"/>
                <w:lang w:val="fi-FI" w:bidi="fi-FI"/>
              </w:rPr>
              <w:fldChar w:fldCharType="end"/>
            </w:r>
            <w:bookmarkEnd w:id="13"/>
          </w:p>
          <w:p w14:paraId="5F518DD9" w14:textId="06CD3024" w:rsidR="00792316" w:rsidRPr="00CF2E62" w:rsidRDefault="00792316" w:rsidP="00A37395"/>
        </w:tc>
      </w:tr>
    </w:tbl>
    <w:p w14:paraId="5B8D9CC7" w14:textId="77777777" w:rsidR="00792316" w:rsidRPr="0016249E" w:rsidRDefault="00792316" w:rsidP="00792316">
      <w:pPr>
        <w:rPr>
          <w:rFonts w:cs="Arial"/>
          <w:lang w:val="sv-SE"/>
        </w:rPr>
      </w:pPr>
    </w:p>
    <w:p w14:paraId="7C8E7E65" w14:textId="77777777" w:rsidR="009C3273" w:rsidRPr="0016249E" w:rsidRDefault="009C3273" w:rsidP="009C3273">
      <w:pPr>
        <w:rPr>
          <w:rFonts w:cs="Arial"/>
          <w:lang w:val="sv-SE"/>
        </w:rPr>
      </w:pPr>
    </w:p>
    <w:p w14:paraId="18C6AF35" w14:textId="1702AE40" w:rsidR="00792316" w:rsidRPr="00585EFC" w:rsidRDefault="002D237B" w:rsidP="00C01A4F">
      <w:pPr>
        <w:pStyle w:val="Brdtext"/>
        <w:numPr>
          <w:ilvl w:val="0"/>
          <w:numId w:val="37"/>
        </w:numPr>
        <w:tabs>
          <w:tab w:val="left" w:pos="889"/>
        </w:tabs>
        <w:spacing w:before="69" w:after="120"/>
        <w:rPr>
          <w:rFonts w:asciiTheme="minorHAnsi" w:hAnsiTheme="minorHAnsi"/>
          <w:spacing w:val="-6"/>
          <w:sz w:val="22"/>
          <w:szCs w:val="22"/>
        </w:rPr>
      </w:pPr>
      <w:r w:rsidRPr="006F223D">
        <w:rPr>
          <w:rFonts w:asciiTheme="minorHAnsi" w:hAnsiTheme="minorHAnsi"/>
          <w:spacing w:val="-6"/>
          <w:sz w:val="22"/>
          <w:szCs w:val="22"/>
          <w:lang w:bidi="fi-FI"/>
        </w:rPr>
        <w:t>Onko toimivaltainen henkilö allekirjoittanut raportin?</w:t>
      </w:r>
    </w:p>
    <w:p w14:paraId="1D9A9F15" w14:textId="6D09973F" w:rsidR="003C16F0" w:rsidRPr="00585EFC" w:rsidRDefault="009C3273" w:rsidP="009C3273">
      <w:pPr>
        <w:rPr>
          <w:rFonts w:cs="Arial"/>
        </w:rPr>
      </w:pPr>
      <w:r w:rsidRPr="009C3273">
        <w:rPr>
          <w:rFonts w:cs="Arial"/>
          <w:lang w:bidi="fi-FI"/>
        </w:rPr>
        <w:t xml:space="preserve">Tuensaajan on lähetettävä ensimmäisen raportin yhteydessä asiakirja, josta ilmenee toiminimenkirjoittaja. Pyydä täydentämään, jos se puuttuu. Toiminimenkirjoittajan todentava asiakirja voi olla esimerkiksi rekisteriote tai pöytäkirja. </w:t>
      </w:r>
      <w:r w:rsidR="00620A31" w:rsidRPr="0016249E">
        <w:rPr>
          <w:rStyle w:val="Hyperlnk"/>
          <w:rFonts w:cs="Arial"/>
          <w:color w:val="auto"/>
          <w:u w:val="none"/>
          <w:lang w:bidi="fi-FI"/>
        </w:rPr>
        <w:t>Voit lisätä kommentin siitä, kuka on toiminimenkirjoittaja ja onko toiminimenkirjoitusoikeus määräaikainen.</w:t>
      </w:r>
    </w:p>
    <w:p w14:paraId="53988989" w14:textId="77777777" w:rsidR="003C16F0" w:rsidRPr="00585EFC" w:rsidRDefault="003C16F0" w:rsidP="009C3273">
      <w:pPr>
        <w:rPr>
          <w:rFonts w:cs="Arial"/>
        </w:rPr>
      </w:pPr>
    </w:p>
    <w:p w14:paraId="55870FA1" w14:textId="30A15AF1" w:rsidR="00792316" w:rsidRPr="00585EFC" w:rsidRDefault="009C3273" w:rsidP="009C3273">
      <w:pPr>
        <w:rPr>
          <w:rStyle w:val="Hyperlnk"/>
          <w:rFonts w:cs="Arial"/>
          <w:color w:val="auto"/>
          <w:u w:val="none"/>
        </w:rPr>
      </w:pPr>
      <w:r w:rsidRPr="0016249E">
        <w:rPr>
          <w:rStyle w:val="Hyperlnk"/>
          <w:rFonts w:cs="Arial"/>
          <w:color w:val="auto"/>
          <w:u w:val="none"/>
          <w:lang w:bidi="fi-FI"/>
        </w:rPr>
        <w:t xml:space="preserve">Jos hankkeessa myöhemmin vaihdetaan toiminimenkirjoittajaa, on lähetettävä uusi todentava asiakirja. Kansallinen tarkastaja voi tarkistaa toiminimenkirjoittajan myös tulevien raporttien yhteydessä, sillä toiminimenkirjoittaja voi vaihtua hankkeen aikana. </w:t>
      </w:r>
    </w:p>
    <w:p w14:paraId="167A4EA4" w14:textId="77777777" w:rsidR="00792316" w:rsidRPr="00585EFC" w:rsidRDefault="00792316" w:rsidP="009C3273">
      <w:pPr>
        <w:rPr>
          <w:rStyle w:val="Kommentarsreferens"/>
        </w:rPr>
      </w:pP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792316" w:rsidRPr="00C07E7E" w14:paraId="7BF143E9" w14:textId="77777777" w:rsidTr="00D16B25">
        <w:trPr>
          <w:trHeight w:val="1095"/>
        </w:trPr>
        <w:tc>
          <w:tcPr>
            <w:tcW w:w="8644" w:type="dxa"/>
          </w:tcPr>
          <w:p w14:paraId="6D279FC0" w14:textId="77777777" w:rsidR="00792316" w:rsidRPr="008657B9" w:rsidRDefault="00792316" w:rsidP="00D16B25">
            <w:pPr>
              <w:pStyle w:val="Rubrik2numrerad"/>
              <w:numPr>
                <w:ilvl w:val="0"/>
                <w:numId w:val="0"/>
              </w:numPr>
              <w:rPr>
                <w:rFonts w:asciiTheme="minorHAnsi" w:hAnsiTheme="minorHAnsi"/>
                <w:sz w:val="22"/>
              </w:rPr>
            </w:pPr>
            <w:r w:rsidRPr="0016249E">
              <w:rPr>
                <w:rFonts w:asciiTheme="minorHAnsi" w:hAnsiTheme="minorHAnsi"/>
                <w:sz w:val="22"/>
                <w:lang w:val="fi-FI" w:bidi="fi-FI"/>
              </w:rPr>
              <w:t xml:space="preserve">Kommentti </w:t>
            </w:r>
          </w:p>
          <w:p w14:paraId="3E3B1715" w14:textId="1433B6EC" w:rsidR="00792316" w:rsidRPr="008A2AED" w:rsidRDefault="008A2AED" w:rsidP="00A37395">
            <w:pPr>
              <w:rPr>
                <w:rFonts w:asciiTheme="minorHAnsi" w:hAnsiTheme="minorHAnsi" w:cstheme="minorHAnsi"/>
                <w:sz w:val="24"/>
                <w:szCs w:val="24"/>
              </w:rPr>
            </w:pPr>
            <w:r w:rsidRPr="00EC01F9">
              <w:rPr>
                <w:rFonts w:cstheme="minorHAnsi"/>
                <w:sz w:val="24"/>
                <w:szCs w:val="24"/>
                <w:lang w:bidi="fi-FI"/>
              </w:rPr>
              <w:fldChar w:fldCharType="begin">
                <w:ffData>
                  <w:name w:val="Text114"/>
                  <w:enabled/>
                  <w:calcOnExit w:val="0"/>
                  <w:textInput/>
                </w:ffData>
              </w:fldChar>
            </w:r>
            <w:bookmarkStart w:id="14" w:name="Text114"/>
            <w:r w:rsidRPr="00EC01F9">
              <w:rPr>
                <w:rFonts w:asciiTheme="minorHAnsi" w:hAnsiTheme="minorHAnsi" w:cstheme="minorHAnsi"/>
                <w:sz w:val="24"/>
                <w:szCs w:val="24"/>
                <w:lang w:val="fi-FI" w:bidi="fi-FI"/>
              </w:rPr>
              <w:instrText xml:space="preserve"> FORMTEXT </w:instrText>
            </w:r>
            <w:r w:rsidRPr="00EC01F9">
              <w:rPr>
                <w:rFonts w:cstheme="minorHAnsi"/>
                <w:sz w:val="24"/>
                <w:szCs w:val="24"/>
                <w:lang w:bidi="fi-FI"/>
              </w:rPr>
            </w:r>
            <w:r w:rsidRPr="00EC01F9">
              <w:rPr>
                <w:rFonts w:cstheme="minorHAnsi"/>
                <w:sz w:val="24"/>
                <w:szCs w:val="24"/>
                <w:lang w:bidi="fi-FI"/>
              </w:rPr>
              <w:fldChar w:fldCharType="separate"/>
            </w:r>
            <w:r w:rsidRPr="00EC01F9">
              <w:rPr>
                <w:rFonts w:asciiTheme="minorHAnsi" w:hAnsiTheme="minorHAnsi" w:cstheme="minorHAnsi"/>
                <w:noProof/>
                <w:sz w:val="24"/>
                <w:szCs w:val="24"/>
                <w:lang w:val="fi-FI" w:bidi="fi-FI"/>
              </w:rPr>
              <w:t>     </w:t>
            </w:r>
            <w:r w:rsidRPr="00EC01F9">
              <w:rPr>
                <w:rFonts w:cstheme="minorHAnsi"/>
                <w:sz w:val="24"/>
                <w:szCs w:val="24"/>
                <w:lang w:bidi="fi-FI"/>
              </w:rPr>
              <w:fldChar w:fldCharType="end"/>
            </w:r>
            <w:bookmarkEnd w:id="14"/>
          </w:p>
        </w:tc>
      </w:tr>
    </w:tbl>
    <w:p w14:paraId="72DFD886" w14:textId="53A25A98" w:rsidR="009C3273" w:rsidRPr="00134B8C" w:rsidRDefault="009C3273" w:rsidP="009C3273">
      <w:pPr>
        <w:rPr>
          <w:rStyle w:val="Hyperlnk"/>
          <w:rFonts w:cs="Arial"/>
          <w:color w:val="FF0000"/>
          <w:u w:val="none"/>
          <w:lang w:val="sv-SE"/>
        </w:rPr>
      </w:pPr>
    </w:p>
    <w:p w14:paraId="53F60ED9" w14:textId="5882C4F5" w:rsidR="00420263" w:rsidRPr="006A3655" w:rsidRDefault="00420263" w:rsidP="00420263">
      <w:pPr>
        <w:rPr>
          <w:rFonts w:eastAsiaTheme="minorEastAsia"/>
          <w:b/>
          <w:lang w:val="sv-SE"/>
        </w:rPr>
      </w:pPr>
    </w:p>
    <w:p w14:paraId="1F22BBCF" w14:textId="0494B80E" w:rsidR="00792316" w:rsidRPr="00585EFC" w:rsidRDefault="00792316" w:rsidP="006A3655">
      <w:pPr>
        <w:pStyle w:val="Brdtext"/>
        <w:numPr>
          <w:ilvl w:val="0"/>
          <w:numId w:val="37"/>
        </w:numPr>
        <w:tabs>
          <w:tab w:val="left" w:pos="889"/>
        </w:tabs>
        <w:spacing w:before="69" w:after="120"/>
        <w:rPr>
          <w:rFonts w:asciiTheme="minorHAnsi" w:hAnsiTheme="minorHAnsi"/>
          <w:color w:val="FF0000"/>
          <w:spacing w:val="-6"/>
          <w:sz w:val="22"/>
          <w:szCs w:val="22"/>
        </w:rPr>
      </w:pPr>
      <w:r w:rsidRPr="006F223D">
        <w:rPr>
          <w:rFonts w:asciiTheme="minorHAnsi" w:eastAsiaTheme="minorEastAsia" w:hAnsiTheme="minorHAnsi"/>
          <w:sz w:val="22"/>
          <w:szCs w:val="22"/>
          <w:lang w:bidi="fi-FI"/>
        </w:rPr>
        <w:t xml:space="preserve">Onko paikallisen valuutan muunnossa käytetty oikeaa eurokurssia? (Jos kustannukset on ilmoitettu vain euroina, kansallisen tarkastajan ei tarvitse ottaa tätä huomioon). </w:t>
      </w:r>
    </w:p>
    <w:p w14:paraId="5332B087" w14:textId="490B58F8" w:rsidR="00AB4BE2" w:rsidRPr="00585EFC" w:rsidRDefault="00AB4BE2" w:rsidP="006A3655">
      <w:pPr>
        <w:rPr>
          <w:rFonts w:eastAsiaTheme="minorEastAsia"/>
          <w:strike/>
          <w:color w:val="000000" w:themeColor="text1"/>
        </w:rPr>
      </w:pPr>
      <w:r w:rsidRPr="00AB4BE2">
        <w:rPr>
          <w:rFonts w:eastAsiaTheme="minorEastAsia"/>
          <w:color w:val="000000" w:themeColor="text1"/>
          <w:lang w:bidi="fi-FI"/>
        </w:rPr>
        <w:t xml:space="preserve">Kustannukset on ilmoitettava kansalliselle tarkastajalle euroina. Muuntaessaan muuta valuuttaa euroiksi tuensaajan on käytettävä sen kuukauden vaihtokurssia, jonka aikana taloudellinen raportti toimitetaan kansalliselle tarkastajalle (asetuksen (EU) N:o 1299/2013 28 artiklan b alakohdan sekä euron käyttöä koskevien ohjelman ohjeiden mukaisesti). Jos raportti koskee esimerkiksi ajanjaksoa tammikuu–kesäkuu ja se lähetetään kansalliselle tarkastajalle heinäkuussa, on käytettävä heinäkuun kurssia. Muista, että käytettävä kurssi määräytyy </w:t>
      </w:r>
      <w:r w:rsidRPr="00AB4BE2">
        <w:rPr>
          <w:rFonts w:eastAsiaTheme="minorEastAsia"/>
          <w:b/>
          <w:color w:val="000000" w:themeColor="text1"/>
          <w:lang w:bidi="fi-FI"/>
        </w:rPr>
        <w:t xml:space="preserve">allekirjoitetun </w:t>
      </w:r>
      <w:r w:rsidRPr="00AB4BE2">
        <w:rPr>
          <w:rFonts w:eastAsiaTheme="minorEastAsia"/>
          <w:color w:val="000000" w:themeColor="text1"/>
          <w:lang w:bidi="fi-FI"/>
        </w:rPr>
        <w:t>raportin saapumispäivämäärän mukaan.</w:t>
      </w:r>
    </w:p>
    <w:p w14:paraId="5AAAFB4A" w14:textId="77777777" w:rsidR="00AB4BE2" w:rsidRPr="00585EFC" w:rsidRDefault="00AB4BE2" w:rsidP="006A3655">
      <w:pPr>
        <w:rPr>
          <w:rFonts w:eastAsiaTheme="minorEastAsia"/>
          <w:color w:val="000000" w:themeColor="text1"/>
        </w:rPr>
      </w:pPr>
    </w:p>
    <w:p w14:paraId="6C773453" w14:textId="77777777" w:rsidR="00AB4BE2" w:rsidRPr="00585EFC" w:rsidRDefault="00AB4BE2" w:rsidP="006A3655">
      <w:pPr>
        <w:rPr>
          <w:rFonts w:eastAsiaTheme="minorEastAsia"/>
          <w:color w:val="000000" w:themeColor="text1"/>
        </w:rPr>
      </w:pPr>
      <w:r w:rsidRPr="00AB4BE2">
        <w:rPr>
          <w:rFonts w:eastAsiaTheme="minorEastAsia"/>
          <w:color w:val="000000" w:themeColor="text1"/>
          <w:lang w:bidi="fi-FI"/>
        </w:rPr>
        <w:t xml:space="preserve">Kurssin voi tarkistaa komission verkkosivuilta osoitteesta </w:t>
      </w:r>
    </w:p>
    <w:p w14:paraId="2F72CA23" w14:textId="55BB51D9" w:rsidR="00AB4BE2" w:rsidRDefault="00AB4BE2" w:rsidP="006A3655">
      <w:pPr>
        <w:rPr>
          <w:rFonts w:eastAsiaTheme="minorEastAsia"/>
          <w:color w:val="000000" w:themeColor="text1"/>
          <w:lang w:bidi="fi-FI"/>
        </w:rPr>
      </w:pPr>
      <w:hyperlink r:id="rId10" w:history="1"/>
      <w:r w:rsidR="00D83424">
        <w:rPr>
          <w:rFonts w:eastAsiaTheme="minorEastAsia"/>
          <w:color w:val="000000" w:themeColor="text1"/>
          <w:lang w:bidi="fi-FI"/>
        </w:rPr>
        <w:t xml:space="preserve"> </w:t>
      </w:r>
      <w:hyperlink r:id="rId11" w:history="1">
        <w:r w:rsidR="00D83424" w:rsidRPr="00D83424">
          <w:rPr>
            <w:rStyle w:val="Hyperlnk"/>
            <w:rFonts w:eastAsiaTheme="minorEastAsia"/>
            <w:lang w:bidi="fi-FI"/>
          </w:rPr>
          <w:t>https://ec.europa.eu/info/funding-tenders/procedures-guidelines-tenders/information-contractors-and-beneficiaries/exchange-rate-inforeuro_fi</w:t>
        </w:r>
      </w:hyperlink>
    </w:p>
    <w:p w14:paraId="0E3FC2E8" w14:textId="77777777" w:rsidR="00D83424" w:rsidRPr="00585EFC" w:rsidRDefault="00D83424" w:rsidP="006A3655">
      <w:pPr>
        <w:rPr>
          <w:rFonts w:eastAsiaTheme="minorEastAsia"/>
        </w:rPr>
      </w:pPr>
    </w:p>
    <w:p w14:paraId="0B1F84B4" w14:textId="798D15F0" w:rsidR="00AB4BE2" w:rsidRPr="00585EFC" w:rsidRDefault="00AB4BE2" w:rsidP="006A3655">
      <w:pPr>
        <w:rPr>
          <w:rFonts w:eastAsiaTheme="minorEastAsia"/>
        </w:rPr>
      </w:pPr>
      <w:r w:rsidRPr="00E8032D">
        <w:rPr>
          <w:rFonts w:eastAsiaTheme="minorEastAsia"/>
          <w:lang w:bidi="fi-FI"/>
        </w:rPr>
        <w:t>Jos muuntamiseen on käytetty väärää vaihtokurssia, kansallinen tarkastaja korjaa luvut tarkastuksen yhteydessä ja voi tehdä siitä merkinnän annettavaan todistukseen. Uutta raporttia ei siis tarvitse toimittaa. Asiasta on kuitenkin tärkeää ilmoittaa tuensaajalle, jotta tulevissa raporteissa käytetään oikeaa vaihtokurssia.</w:t>
      </w:r>
    </w:p>
    <w:p w14:paraId="2F5AC674" w14:textId="77777777" w:rsidR="00876FCC" w:rsidRPr="00585EFC" w:rsidRDefault="00876FCC" w:rsidP="006A3655">
      <w:pPr>
        <w:rPr>
          <w:rFonts w:eastAsiaTheme="minorEastAsia"/>
        </w:rPr>
      </w:pP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792316" w:rsidRPr="00C07E7E" w14:paraId="2192C5E0" w14:textId="77777777" w:rsidTr="00D16B25">
        <w:trPr>
          <w:trHeight w:val="1095"/>
        </w:trPr>
        <w:tc>
          <w:tcPr>
            <w:tcW w:w="8644" w:type="dxa"/>
          </w:tcPr>
          <w:p w14:paraId="2C22A90D" w14:textId="77777777" w:rsidR="00792316" w:rsidRPr="00793E84" w:rsidRDefault="00792316" w:rsidP="00D16B25">
            <w:pPr>
              <w:pStyle w:val="Rubrik2numrerad"/>
              <w:numPr>
                <w:ilvl w:val="0"/>
                <w:numId w:val="0"/>
              </w:numPr>
              <w:rPr>
                <w:rFonts w:asciiTheme="minorHAnsi" w:hAnsiTheme="minorHAnsi"/>
                <w:sz w:val="22"/>
              </w:rPr>
            </w:pPr>
            <w:r w:rsidRPr="00793E84">
              <w:rPr>
                <w:rFonts w:asciiTheme="minorHAnsi" w:hAnsiTheme="minorHAnsi"/>
                <w:sz w:val="22"/>
                <w:lang w:val="fi-FI" w:bidi="fi-FI"/>
              </w:rPr>
              <w:t xml:space="preserve">Kommentti </w:t>
            </w:r>
          </w:p>
          <w:p w14:paraId="48BC12C4" w14:textId="4C913F86" w:rsidR="00792316" w:rsidRPr="008A2AED" w:rsidRDefault="008A2AED" w:rsidP="00D16B25">
            <w:pPr>
              <w:rPr>
                <w:rFonts w:asciiTheme="minorHAnsi" w:hAnsiTheme="minorHAnsi" w:cstheme="minorHAnsi"/>
                <w:sz w:val="24"/>
                <w:szCs w:val="24"/>
              </w:rPr>
            </w:pPr>
            <w:r w:rsidRPr="00EC01F9">
              <w:rPr>
                <w:rFonts w:cstheme="minorHAnsi"/>
                <w:sz w:val="24"/>
                <w:szCs w:val="24"/>
                <w:lang w:bidi="fi-FI"/>
              </w:rPr>
              <w:fldChar w:fldCharType="begin">
                <w:ffData>
                  <w:name w:val="Text115"/>
                  <w:enabled/>
                  <w:calcOnExit w:val="0"/>
                  <w:textInput/>
                </w:ffData>
              </w:fldChar>
            </w:r>
            <w:bookmarkStart w:id="15" w:name="Text115"/>
            <w:r w:rsidRPr="00EC01F9">
              <w:rPr>
                <w:rFonts w:asciiTheme="minorHAnsi" w:hAnsiTheme="minorHAnsi" w:cstheme="minorHAnsi"/>
                <w:sz w:val="24"/>
                <w:szCs w:val="24"/>
                <w:lang w:val="fi-FI" w:bidi="fi-FI"/>
              </w:rPr>
              <w:instrText xml:space="preserve"> FORMTEXT </w:instrText>
            </w:r>
            <w:r w:rsidRPr="00EC01F9">
              <w:rPr>
                <w:rFonts w:cstheme="minorHAnsi"/>
                <w:sz w:val="24"/>
                <w:szCs w:val="24"/>
                <w:lang w:bidi="fi-FI"/>
              </w:rPr>
            </w:r>
            <w:r w:rsidRPr="00EC01F9">
              <w:rPr>
                <w:rFonts w:cstheme="minorHAnsi"/>
                <w:sz w:val="24"/>
                <w:szCs w:val="24"/>
                <w:lang w:bidi="fi-FI"/>
              </w:rPr>
              <w:fldChar w:fldCharType="separate"/>
            </w:r>
            <w:r w:rsidRPr="00EC01F9">
              <w:rPr>
                <w:rFonts w:asciiTheme="minorHAnsi" w:hAnsiTheme="minorHAnsi" w:cstheme="minorHAnsi"/>
                <w:noProof/>
                <w:sz w:val="24"/>
                <w:szCs w:val="24"/>
                <w:lang w:val="fi-FI" w:bidi="fi-FI"/>
              </w:rPr>
              <w:t>     </w:t>
            </w:r>
            <w:r w:rsidRPr="00EC01F9">
              <w:rPr>
                <w:rFonts w:cstheme="minorHAnsi"/>
                <w:sz w:val="24"/>
                <w:szCs w:val="24"/>
                <w:lang w:bidi="fi-FI"/>
              </w:rPr>
              <w:fldChar w:fldCharType="end"/>
            </w:r>
            <w:bookmarkEnd w:id="15"/>
          </w:p>
          <w:p w14:paraId="7228C822" w14:textId="77777777" w:rsidR="00792316" w:rsidRPr="00CF2E62" w:rsidRDefault="00792316" w:rsidP="00D16B25"/>
        </w:tc>
      </w:tr>
    </w:tbl>
    <w:p w14:paraId="180FAC97" w14:textId="77777777" w:rsidR="00F4523F" w:rsidRPr="00420263" w:rsidRDefault="00F4523F" w:rsidP="00F4523F">
      <w:pPr>
        <w:pStyle w:val="Normalwebb"/>
        <w:kinsoku w:val="0"/>
        <w:overflowPunct w:val="0"/>
        <w:spacing w:before="0" w:beforeAutospacing="0" w:after="216" w:afterAutospacing="0"/>
        <w:textAlignment w:val="baseline"/>
        <w:rPr>
          <w:rFonts w:asciiTheme="minorHAnsi" w:hAnsiTheme="minorHAnsi" w:cs="Arial"/>
          <w:sz w:val="22"/>
          <w:szCs w:val="22"/>
        </w:rPr>
      </w:pPr>
    </w:p>
    <w:p w14:paraId="2C5CDB92" w14:textId="77777777" w:rsidR="00F4523F" w:rsidRPr="009916B0" w:rsidRDefault="00F4523F" w:rsidP="00F4523F">
      <w:pPr>
        <w:pStyle w:val="Liststycke"/>
        <w:widowControl/>
        <w:shd w:val="clear" w:color="auto" w:fill="FFFFFF"/>
        <w:spacing w:before="72" w:after="360"/>
        <w:contextualSpacing/>
        <w:rPr>
          <w:rFonts w:eastAsiaTheme="minorEastAsia"/>
          <w:color w:val="FF0000"/>
          <w:lang w:val="sv-SE"/>
        </w:rPr>
      </w:pPr>
    </w:p>
    <w:p w14:paraId="01604B28" w14:textId="709A01A8" w:rsidR="00F4523F" w:rsidRPr="00585EFC" w:rsidRDefault="009916B0" w:rsidP="00C01A4F">
      <w:pPr>
        <w:pStyle w:val="Liststycke"/>
        <w:widowControl/>
        <w:numPr>
          <w:ilvl w:val="0"/>
          <w:numId w:val="37"/>
        </w:numPr>
        <w:shd w:val="clear" w:color="auto" w:fill="FFFFFF"/>
        <w:spacing w:before="72" w:after="360"/>
        <w:contextualSpacing/>
        <w:rPr>
          <w:rFonts w:eastAsia="Times New Roman" w:cs="Helvetica"/>
          <w:b/>
          <w:bCs/>
          <w:lang w:eastAsia="sv-SE"/>
        </w:rPr>
      </w:pPr>
      <w:r w:rsidRPr="006F223D">
        <w:rPr>
          <w:b/>
          <w:lang w:bidi="fi-FI"/>
        </w:rPr>
        <w:t xml:space="preserve">Onko arvonlisävero tukikelpoinen kustannus hankkeessa (ei koske hankkeita, joissa on 40 %:n kiinteään prosenttiosuuteen perustuvia kustannuksia)? </w:t>
      </w:r>
    </w:p>
    <w:p w14:paraId="5B71522D" w14:textId="313ADF77" w:rsidR="00F4523F" w:rsidRPr="00F4523F" w:rsidRDefault="00F4523F" w:rsidP="00F4523F">
      <w:pPr>
        <w:widowControl/>
        <w:shd w:val="clear" w:color="auto" w:fill="FFFFFF"/>
        <w:spacing w:before="72" w:after="360"/>
        <w:ind w:left="360"/>
        <w:contextualSpacing/>
        <w:rPr>
          <w:rFonts w:eastAsiaTheme="minorEastAsia"/>
          <w:color w:val="000000" w:themeColor="text1"/>
          <w:lang w:val="sv-SE"/>
        </w:rPr>
      </w:pPr>
      <w:r w:rsidRPr="00B13FC7">
        <w:rPr>
          <w:rFonts w:eastAsiaTheme="minorEastAsia"/>
          <w:lang w:bidi="fi-FI"/>
        </w:rPr>
        <w:t>Palautettavaa arvonlisäveroa ei voi asetuksen (EU) N:o 1303/2013 69 artiklan 3 kohdan mukaan ottaa huomioon hankkeessa. Jos arvonlisävero on merkitty kustannukseksi hankkeessa, tuensaajalla on oltava Veroviraston/Verohallinnon lausunto, josta ilmenee, että arvonlisävero on lopullinen kustannus kyseisessä hankkeessa. Tuensaajan on täydennettävä raporttia, jos Veroviraston/Verohallinnon lausunto puuttuu.</w:t>
      </w:r>
    </w:p>
    <w:p w14:paraId="75E966F3" w14:textId="77777777" w:rsidR="005828E6" w:rsidRPr="00E23B8C" w:rsidRDefault="005828E6" w:rsidP="005828E6">
      <w:pPr>
        <w:ind w:left="360"/>
        <w:rPr>
          <w:rFonts w:eastAsiaTheme="minorEastAsia"/>
          <w:color w:val="000000" w:themeColor="text1"/>
          <w:lang w:val="sv-SE"/>
        </w:rPr>
      </w:pP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5828E6" w:rsidRPr="00C07E7E" w14:paraId="06FC6463" w14:textId="77777777" w:rsidTr="00B1450E">
        <w:trPr>
          <w:trHeight w:val="1095"/>
        </w:trPr>
        <w:tc>
          <w:tcPr>
            <w:tcW w:w="8644" w:type="dxa"/>
          </w:tcPr>
          <w:p w14:paraId="3A8BE68D" w14:textId="77777777" w:rsidR="005828E6" w:rsidRPr="00793E84" w:rsidRDefault="005828E6" w:rsidP="00B1450E">
            <w:pPr>
              <w:pStyle w:val="Rubrik2numrerad"/>
              <w:numPr>
                <w:ilvl w:val="0"/>
                <w:numId w:val="0"/>
              </w:numPr>
              <w:rPr>
                <w:rFonts w:asciiTheme="minorHAnsi" w:hAnsiTheme="minorHAnsi"/>
                <w:sz w:val="22"/>
              </w:rPr>
            </w:pPr>
            <w:r w:rsidRPr="00793E84">
              <w:rPr>
                <w:rFonts w:asciiTheme="minorHAnsi" w:hAnsiTheme="minorHAnsi"/>
                <w:sz w:val="22"/>
                <w:lang w:val="fi-FI" w:bidi="fi-FI"/>
              </w:rPr>
              <w:t xml:space="preserve">Kommentti </w:t>
            </w:r>
          </w:p>
          <w:p w14:paraId="241878A8" w14:textId="73C5E989" w:rsidR="005828E6" w:rsidRPr="008A2AED" w:rsidRDefault="008A2AED" w:rsidP="00B1450E">
            <w:pPr>
              <w:rPr>
                <w:rFonts w:asciiTheme="minorHAnsi" w:hAnsiTheme="minorHAnsi" w:cstheme="minorHAnsi"/>
                <w:sz w:val="24"/>
                <w:szCs w:val="24"/>
              </w:rPr>
            </w:pPr>
            <w:r w:rsidRPr="00EC01F9">
              <w:rPr>
                <w:rFonts w:cstheme="minorHAnsi"/>
                <w:sz w:val="24"/>
                <w:szCs w:val="24"/>
                <w:lang w:bidi="fi-FI"/>
              </w:rPr>
              <w:fldChar w:fldCharType="begin">
                <w:ffData>
                  <w:name w:val="Text116"/>
                  <w:enabled/>
                  <w:calcOnExit w:val="0"/>
                  <w:textInput/>
                </w:ffData>
              </w:fldChar>
            </w:r>
            <w:bookmarkStart w:id="16" w:name="Text116"/>
            <w:r w:rsidRPr="00EC01F9">
              <w:rPr>
                <w:rFonts w:asciiTheme="minorHAnsi" w:hAnsiTheme="minorHAnsi" w:cstheme="minorHAnsi"/>
                <w:sz w:val="24"/>
                <w:szCs w:val="24"/>
                <w:lang w:val="fi-FI" w:bidi="fi-FI"/>
              </w:rPr>
              <w:instrText xml:space="preserve"> FORMTEXT </w:instrText>
            </w:r>
            <w:r w:rsidRPr="00EC01F9">
              <w:rPr>
                <w:rFonts w:cstheme="minorHAnsi"/>
                <w:sz w:val="24"/>
                <w:szCs w:val="24"/>
                <w:lang w:bidi="fi-FI"/>
              </w:rPr>
            </w:r>
            <w:r w:rsidRPr="00EC01F9">
              <w:rPr>
                <w:rFonts w:cstheme="minorHAnsi"/>
                <w:sz w:val="24"/>
                <w:szCs w:val="24"/>
                <w:lang w:bidi="fi-FI"/>
              </w:rPr>
              <w:fldChar w:fldCharType="separate"/>
            </w:r>
            <w:r w:rsidRPr="00EC01F9">
              <w:rPr>
                <w:rFonts w:asciiTheme="minorHAnsi" w:hAnsiTheme="minorHAnsi" w:cstheme="minorHAnsi"/>
                <w:noProof/>
                <w:sz w:val="24"/>
                <w:szCs w:val="24"/>
                <w:lang w:val="fi-FI" w:bidi="fi-FI"/>
              </w:rPr>
              <w:t>     </w:t>
            </w:r>
            <w:r w:rsidRPr="00EC01F9">
              <w:rPr>
                <w:rFonts w:cstheme="minorHAnsi"/>
                <w:sz w:val="24"/>
                <w:szCs w:val="24"/>
                <w:lang w:bidi="fi-FI"/>
              </w:rPr>
              <w:fldChar w:fldCharType="end"/>
            </w:r>
            <w:bookmarkEnd w:id="16"/>
          </w:p>
          <w:p w14:paraId="59D978CE" w14:textId="77777777" w:rsidR="005828E6" w:rsidRPr="00CF2E62" w:rsidRDefault="005828E6" w:rsidP="00B1450E"/>
        </w:tc>
      </w:tr>
    </w:tbl>
    <w:p w14:paraId="5DE9026E" w14:textId="3C098364" w:rsidR="00404A65" w:rsidRDefault="00404A65" w:rsidP="00575EC4">
      <w:pPr>
        <w:pStyle w:val="Brdtext"/>
        <w:tabs>
          <w:tab w:val="left" w:pos="889"/>
        </w:tabs>
        <w:spacing w:before="69" w:after="120"/>
        <w:ind w:left="0" w:firstLine="0"/>
        <w:rPr>
          <w:rFonts w:asciiTheme="minorHAnsi" w:hAnsiTheme="minorHAnsi"/>
          <w:color w:val="FF0000"/>
          <w:spacing w:val="-6"/>
          <w:lang w:val="sv-SE"/>
        </w:rPr>
      </w:pPr>
    </w:p>
    <w:p w14:paraId="5320A42C" w14:textId="77777777" w:rsidR="00B6353E" w:rsidRPr="00D412F1" w:rsidRDefault="00B6353E" w:rsidP="009148A9">
      <w:pPr>
        <w:spacing w:before="13" w:line="240" w:lineRule="exact"/>
        <w:rPr>
          <w:rFonts w:eastAsia="Arial" w:cs="Arial"/>
          <w:sz w:val="20"/>
          <w:szCs w:val="20"/>
          <w:lang w:val="sv-SE"/>
        </w:rPr>
      </w:pPr>
    </w:p>
    <w:p w14:paraId="264716E9" w14:textId="77777777" w:rsidR="00441D17" w:rsidRPr="00D412F1" w:rsidRDefault="00441D17" w:rsidP="009148A9">
      <w:pPr>
        <w:spacing w:before="13" w:line="240" w:lineRule="exact"/>
        <w:rPr>
          <w:rFonts w:eastAsia="Arial" w:cs="Arial"/>
          <w:sz w:val="20"/>
          <w:szCs w:val="20"/>
          <w:lang w:val="sv-SE"/>
        </w:rPr>
      </w:pPr>
    </w:p>
    <w:p w14:paraId="1046A3D7" w14:textId="5ADBCDFC" w:rsidR="00C17677" w:rsidRPr="00D412F1" w:rsidRDefault="001E5CEC">
      <w:pPr>
        <w:spacing w:before="5" w:line="170" w:lineRule="exact"/>
        <w:rPr>
          <w:sz w:val="20"/>
          <w:szCs w:val="20"/>
          <w:lang w:val="sv-SE"/>
        </w:rPr>
      </w:pPr>
      <w:r w:rsidRPr="00D412F1">
        <w:rPr>
          <w:noProof/>
          <w:lang w:eastAsia="fi-FI"/>
        </w:rPr>
        <mc:AlternateContent>
          <mc:Choice Requires="wps">
            <w:drawing>
              <wp:anchor distT="0" distB="0" distL="114300" distR="114300" simplePos="0" relativeHeight="251663360" behindDoc="0" locked="0" layoutInCell="1" allowOverlap="1" wp14:anchorId="3D7A23CC" wp14:editId="11BC2E7E">
                <wp:simplePos x="0" y="0"/>
                <wp:positionH relativeFrom="column">
                  <wp:posOffset>0</wp:posOffset>
                </wp:positionH>
                <wp:positionV relativeFrom="paragraph">
                  <wp:posOffset>0</wp:posOffset>
                </wp:positionV>
                <wp:extent cx="5621020" cy="285750"/>
                <wp:effectExtent l="0" t="0" r="17780" b="19050"/>
                <wp:wrapNone/>
                <wp:docPr id="64" name="Rektangel 64"/>
                <wp:cNvGraphicFramePr/>
                <a:graphic xmlns:a="http://schemas.openxmlformats.org/drawingml/2006/main">
                  <a:graphicData uri="http://schemas.microsoft.com/office/word/2010/wordprocessingShape">
                    <wps:wsp>
                      <wps:cNvSpPr/>
                      <wps:spPr>
                        <a:xfrm>
                          <a:off x="0" y="0"/>
                          <a:ext cx="5621020" cy="2857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32E267F" w14:textId="3008AB72" w:rsidR="002A67DF" w:rsidRPr="00A57B63" w:rsidRDefault="002A67DF" w:rsidP="001E5CEC">
                            <w:pPr>
                              <w:jc w:val="center"/>
                              <w:rPr>
                                <w:b/>
                                <w:lang w:val="sv-SE"/>
                              </w:rPr>
                            </w:pPr>
                            <w:r>
                              <w:rPr>
                                <w:b/>
                                <w:lang w:bidi="fi-FI"/>
                              </w:rPr>
                              <w:t xml:space="preserve"> TUKIKELPOISET KUSTANNUKSET JA HANKKEEN TULOT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A23CC" id="Rektangel 64" o:spid="_x0000_s1028" style="position:absolute;margin-left:0;margin-top:0;width:442.6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" fillcolor="#4bacc6 [3208]" strokecolor="#205867 [1608]" strokeweight="2pt">
                <v:textbox>
                  <w:txbxContent>
                    <w:p w14:paraId="432E267F" w14:textId="3008AB72" w:rsidR="002A67DF" w:rsidRPr="00A57B63" w:rsidRDefault="002A67DF" w:rsidP="001E5CEC">
                      <w:pPr>
                        <w:jc w:val="center"/>
                        <w:rPr>
                          <w:b/>
                          <w:lang w:val="sv-SE"/>
                        </w:rPr>
                      </w:pPr>
                      <w:r>
                        <w:rPr>
                          <w:b/>
                          <w:lang w:bidi="fi-FI"/>
                        </w:rPr>
                        <w:t xml:space="preserve"> TUKIKELPOISET KUSTANNUKSET JA HANKKEEN TULOT</w:t>
                      </w:r>
                    </w:p>
                  </w:txbxContent>
                </v:textbox>
              </v:rect>
            </w:pict>
          </mc:Fallback>
        </mc:AlternateContent>
      </w:r>
    </w:p>
    <w:p w14:paraId="0108359E" w14:textId="2B4D27C7" w:rsidR="00C17677" w:rsidRDefault="004A311C">
      <w:pPr>
        <w:spacing w:line="200" w:lineRule="exact"/>
        <w:rPr>
          <w:b/>
          <w:bCs/>
          <w:color w:val="FF0000"/>
          <w:lang w:val="sv-SE"/>
        </w:rPr>
      </w:pPr>
      <w:r w:rsidRPr="004A311C">
        <w:rPr>
          <w:b/>
          <w:color w:val="FF0000"/>
          <w:lang w:bidi="fi-FI"/>
        </w:rPr>
        <w:t xml:space="preserve">Tarkastusmenetelmät </w:t>
      </w:r>
    </w:p>
    <w:p w14:paraId="786307EF" w14:textId="77777777" w:rsidR="003D073F" w:rsidRDefault="003D073F" w:rsidP="000E04DE">
      <w:pPr>
        <w:pStyle w:val="Kommentarer"/>
        <w:rPr>
          <w:rFonts w:eastAsia="Times New Roman" w:cs="Times New Roman"/>
          <w:color w:val="FF0000"/>
          <w:sz w:val="22"/>
          <w:szCs w:val="22"/>
          <w:lang w:eastAsia="sv-SE"/>
        </w:rPr>
      </w:pPr>
    </w:p>
    <w:p w14:paraId="0D274EDA" w14:textId="66DF5AAA" w:rsidR="007E5E06" w:rsidRPr="00585EFC" w:rsidRDefault="0031640C" w:rsidP="000E04DE">
      <w:pPr>
        <w:pStyle w:val="Kommentarer"/>
        <w:rPr>
          <w:rFonts w:eastAsia="Times New Roman" w:cs="Times New Roman"/>
          <w:sz w:val="22"/>
          <w:szCs w:val="22"/>
          <w:lang w:val="fi-FI" w:eastAsia="sv-SE"/>
        </w:rPr>
      </w:pPr>
      <w:r w:rsidRPr="00592660">
        <w:rPr>
          <w:rFonts w:eastAsia="Times New Roman" w:cs="Times New Roman"/>
          <w:sz w:val="22"/>
          <w:szCs w:val="22"/>
          <w:lang w:val="fi-FI" w:bidi="fi-FI"/>
        </w:rPr>
        <w:t xml:space="preserve">Arvioi riskien ja olennaisuuden perusteella, miten tarkastuksen voi toteuttaa. Käytä lähtökohtana esimerkiksi väliraportissa kuvattuja toimia ja arvioi, vaikuttavatko kustannukset </w:t>
      </w:r>
      <w:r w:rsidRPr="00592660">
        <w:rPr>
          <w:rFonts w:eastAsia="Times New Roman" w:cs="Times New Roman"/>
          <w:sz w:val="22"/>
          <w:szCs w:val="22"/>
          <w:lang w:val="fi-FI" w:bidi="fi-FI"/>
        </w:rPr>
        <w:lastRenderedPageBreak/>
        <w:t xml:space="preserve">kohtuullisilta, tee pistokoetarkastus (ks. jäljempänä oleva ehdotus) tai tee koko raporttia koskeva laajempi tarkastus. On myös mahdollista arvioida, ettei koko raportista tai sen osasta tarvitse tehdä lainkaan selvitystä. Tämä voi koskea esimerkiksi tapauksia, joissa määrät ovat pieniä ja/tai virheiden riski on pieni. </w:t>
      </w:r>
    </w:p>
    <w:p w14:paraId="3743CFEA" w14:textId="7A396564" w:rsidR="00592660" w:rsidRPr="00585EFC" w:rsidRDefault="00592660" w:rsidP="00592660">
      <w:pPr>
        <w:widowControl/>
        <w:spacing w:after="200" w:line="276" w:lineRule="auto"/>
        <w:contextualSpacing/>
      </w:pPr>
      <w:r w:rsidRPr="00B13FC7">
        <w:rPr>
          <w:lang w:bidi="fi-FI"/>
        </w:rPr>
        <w:t xml:space="preserve">Jos tarkastuksessa löytyy virheitä, kansallinen tarkastaja voi joutua pyytämään lisäaineistoa tai tekemään kyseistä raporttia koskevan laajemman tarkastuksen. Tällöin voidaan tarkastaa myös, onko aiemmissa raporteissa samankaltaisia kustannuksia. Huomaa: jos aiempina kausina hyväksyttyihin kustannuksiin on tehty oikaisuja, ne on eriteltävä todistuksessa (ks. todistusta koskevat ohjeet). </w:t>
      </w:r>
    </w:p>
    <w:p w14:paraId="06F3969B" w14:textId="49E573BA" w:rsidR="00986C30" w:rsidRPr="00585EFC" w:rsidRDefault="00986C30" w:rsidP="00592660">
      <w:pPr>
        <w:widowControl/>
        <w:spacing w:after="200" w:line="276" w:lineRule="auto"/>
        <w:contextualSpacing/>
      </w:pPr>
    </w:p>
    <w:p w14:paraId="3CA86B1A" w14:textId="77777777" w:rsidR="00986C30" w:rsidRPr="00585EFC" w:rsidRDefault="00986C30" w:rsidP="00986C30">
      <w:pPr>
        <w:widowControl/>
        <w:spacing w:after="200" w:line="276" w:lineRule="auto"/>
        <w:contextualSpacing/>
      </w:pPr>
      <w:r w:rsidRPr="005B1D54">
        <w:rPr>
          <w:lang w:bidi="fi-FI"/>
        </w:rPr>
        <w:t>Esimerkkejä pistokoenäytteiden valinnasta: tarkastetaan aina kolme suurinta laskua, tarkastetaan kaikki tietyn määrän (x euroa) ylittävät laskut, tarkastetaan yksi tosite kultakin tililtä, tarkastetaan kokonaan kaikki aiemmin ilmoittamattomat tilit, tarkastetaan joka 10. tosite, otetaan satunnaisotos, tarkastetaan kustannuslajeittain (esimerkiksi X % yhden kustannuslajin kustannuksista, X % aiemmin raportoimattomista kustannuslajeista).</w:t>
      </w:r>
    </w:p>
    <w:p w14:paraId="029581FD" w14:textId="77777777" w:rsidR="00986C30" w:rsidRPr="00585EFC" w:rsidRDefault="00986C30" w:rsidP="00592660">
      <w:pPr>
        <w:widowControl/>
        <w:spacing w:after="200" w:line="276" w:lineRule="auto"/>
        <w:contextualSpacing/>
      </w:pPr>
    </w:p>
    <w:p w14:paraId="2B989014" w14:textId="77777777" w:rsidR="00592660" w:rsidRPr="00585EFC" w:rsidRDefault="00592660" w:rsidP="00592660">
      <w:pPr>
        <w:widowControl/>
        <w:spacing w:after="200" w:line="276" w:lineRule="auto"/>
        <w:contextualSpacing/>
      </w:pPr>
    </w:p>
    <w:p w14:paraId="406918E1" w14:textId="77777777" w:rsidR="001A4132" w:rsidRPr="00585EFC" w:rsidRDefault="001A4132" w:rsidP="005071A1">
      <w:pPr>
        <w:widowControl/>
        <w:spacing w:after="200" w:line="276" w:lineRule="auto"/>
        <w:contextualSpacing/>
      </w:pPr>
    </w:p>
    <w:p w14:paraId="45EE495F" w14:textId="2D86A360" w:rsidR="0031640C" w:rsidRPr="00585EFC" w:rsidRDefault="0031640C" w:rsidP="005071A1">
      <w:pPr>
        <w:widowControl/>
        <w:spacing w:after="200" w:line="276" w:lineRule="auto"/>
        <w:contextualSpacing/>
        <w:rPr>
          <w:rFonts w:eastAsia="Times New Roman" w:cs="Times New Roman"/>
          <w:b/>
          <w:bCs/>
          <w:i/>
          <w:iCs/>
          <w:lang w:eastAsia="sv-SE"/>
        </w:rPr>
      </w:pPr>
      <w:r w:rsidRPr="005071A1">
        <w:rPr>
          <w:rFonts w:eastAsia="Times New Roman" w:cs="Times New Roman"/>
          <w:b/>
          <w:i/>
          <w:lang w:bidi="fi-FI"/>
        </w:rPr>
        <w:t xml:space="preserve">Kommentoi kunkin kustannuslajin kohdalla, miten tarkastus on suoritettu ja mitä arvioita on tehty. Ilmoita myös, miksi mahdollisesti koko määrä on hyväksytty tai on tehty oikaisuja.  </w:t>
      </w:r>
    </w:p>
    <w:p w14:paraId="21367690" w14:textId="77777777" w:rsidR="005071A1" w:rsidRPr="00585EFC" w:rsidRDefault="005071A1" w:rsidP="005071A1">
      <w:pPr>
        <w:widowControl/>
        <w:spacing w:after="200" w:line="276" w:lineRule="auto"/>
        <w:contextualSpacing/>
      </w:pPr>
    </w:p>
    <w:p w14:paraId="2EBF1444" w14:textId="17822C33" w:rsidR="005672F6" w:rsidRPr="00585EFC" w:rsidRDefault="005672F6" w:rsidP="005672F6">
      <w:pPr>
        <w:shd w:val="clear" w:color="auto" w:fill="FFFFFF"/>
        <w:spacing w:before="72" w:after="360"/>
        <w:rPr>
          <w:rFonts w:cs="Arial"/>
          <w:strike/>
        </w:rPr>
      </w:pPr>
      <w:r w:rsidRPr="007848E9">
        <w:rPr>
          <w:rFonts w:cs="Arial"/>
          <w:b/>
          <w:lang w:bidi="fi-FI"/>
        </w:rPr>
        <w:t>Jäljitysketju</w:t>
      </w:r>
      <w:r w:rsidRPr="007848E9">
        <w:rPr>
          <w:rFonts w:cs="Arial"/>
          <w:b/>
          <w:lang w:bidi="fi-FI"/>
        </w:rPr>
        <w:br/>
      </w:r>
      <w:r w:rsidRPr="007848E9">
        <w:rPr>
          <w:rFonts w:cs="Arial"/>
          <w:lang w:bidi="fi-FI"/>
        </w:rPr>
        <w:t>Tarkista, että tuensaaja noudattaa tukipäätöstä toimien ja tukikelpoisten kustannusten osalta. Muista, että kustannusten on oltava kohtuullisia ja tarpeellisia hankkeen toteuttamiseksi. Kansallinen tarkastaja voi esimerkiksi tarkastaa, että kyseisenä raportointikautena ilmoitetut kustannukset ovat syntyneet ja ne on kirjattu hankkeelle ja maksettu ohjeiden mukaisesti (esim. tukipäätös). Ole erityisen tarkkana hankkeen alkaessa ja päättyessä ja varmista, ettei päätetyn hankeajan ulkopuolisia kustannuksia ilmoiteta.</w:t>
      </w:r>
    </w:p>
    <w:p w14:paraId="33B27448" w14:textId="77777777" w:rsidR="009825A8" w:rsidRPr="00585EFC" w:rsidRDefault="009825A8" w:rsidP="009825A8">
      <w:pPr>
        <w:spacing w:line="200" w:lineRule="exact"/>
        <w:rPr>
          <w:rFonts w:eastAsia="Times New Roman" w:cs="Times New Roman"/>
          <w:color w:val="FF0000"/>
          <w:lang w:eastAsia="sv-SE"/>
        </w:rPr>
      </w:pPr>
    </w:p>
    <w:p w14:paraId="7983A416" w14:textId="5D2E2EAD" w:rsidR="001E5CEC" w:rsidRPr="00585EFC" w:rsidRDefault="00FB3F4C" w:rsidP="009825A8">
      <w:pPr>
        <w:spacing w:line="200" w:lineRule="exact"/>
        <w:rPr>
          <w:rFonts w:eastAsia="Arial" w:cs="Arial"/>
          <w:b/>
          <w:bCs/>
        </w:rPr>
      </w:pPr>
      <w:r w:rsidRPr="00191FE8">
        <w:rPr>
          <w:b/>
          <w:u w:val="single"/>
          <w:lang w:bidi="fi-FI"/>
        </w:rPr>
        <w:t>Esimerkkejä</w:t>
      </w:r>
      <w:r w:rsidRPr="00191FE8">
        <w:rPr>
          <w:b/>
          <w:lang w:bidi="fi-FI"/>
        </w:rPr>
        <w:t xml:space="preserve"> aineistosta, jonka on oltava saatavilla tuensaajan luona mahdollisen tarkastuksen yhteydessä:</w:t>
      </w:r>
    </w:p>
    <w:p w14:paraId="4E647F2C" w14:textId="2684A43D" w:rsidR="001E5CEC" w:rsidRPr="00585EFC" w:rsidRDefault="001E5CEC" w:rsidP="00D16B25">
      <w:pPr>
        <w:pStyle w:val="Liststycke"/>
        <w:widowControl/>
        <w:numPr>
          <w:ilvl w:val="0"/>
          <w:numId w:val="6"/>
        </w:numPr>
        <w:spacing w:after="200" w:line="276" w:lineRule="auto"/>
        <w:contextualSpacing/>
        <w:rPr>
          <w:rFonts w:eastAsia="Times New Roman" w:cs="Times New Roman"/>
          <w:lang w:eastAsia="sv-SE"/>
        </w:rPr>
      </w:pPr>
      <w:r w:rsidRPr="00876FCC">
        <w:rPr>
          <w:rFonts w:eastAsia="Times New Roman" w:cs="Times New Roman"/>
          <w:lang w:bidi="fi-FI"/>
        </w:rPr>
        <w:t xml:space="preserve">kaikkien hankkeessa työskentelevien palkkakuitit </w:t>
      </w:r>
      <w:r w:rsidR="009966D9" w:rsidRPr="00876FCC">
        <w:rPr>
          <w:shd w:val="clear" w:color="auto" w:fill="FFFFFF"/>
          <w:lang w:bidi="fi-FI"/>
        </w:rPr>
        <w:t>tai palkkakuittiin rinnastettavat asiakirjat</w:t>
      </w:r>
    </w:p>
    <w:p w14:paraId="2F02802F" w14:textId="64792962" w:rsidR="001E5CEC" w:rsidRPr="00585EFC" w:rsidRDefault="001E5CEC" w:rsidP="001E5CEC">
      <w:pPr>
        <w:pStyle w:val="Liststycke"/>
        <w:widowControl/>
        <w:numPr>
          <w:ilvl w:val="0"/>
          <w:numId w:val="6"/>
        </w:numPr>
        <w:spacing w:after="200" w:line="276" w:lineRule="auto"/>
        <w:contextualSpacing/>
        <w:rPr>
          <w:rFonts w:eastAsia="Times New Roman" w:cs="Times New Roman"/>
          <w:lang w:eastAsia="sv-SE"/>
        </w:rPr>
      </w:pPr>
      <w:r w:rsidRPr="00876FCC">
        <w:rPr>
          <w:rFonts w:eastAsia="Times New Roman" w:cs="Times New Roman"/>
          <w:lang w:bidi="fi-FI"/>
        </w:rPr>
        <w:t xml:space="preserve">laskuasiakirjat (niistä on käytävä selvästi ilmi, mitä ne koskevat, esimerkiksi tuntimäärä, mitä on ostettu, kuka on matkustanut); muut asiaankuuluvat liitteet, esimerkiksi esityslistat, matkaraportit, matkalaskut, pöytäkirjat, ilmoitukset, saatteet </w:t>
      </w:r>
    </w:p>
    <w:p w14:paraId="00E45403" w14:textId="66E0ECE7" w:rsidR="001E5CEC" w:rsidRPr="00876FCC" w:rsidRDefault="001E5CEC" w:rsidP="001E5CEC">
      <w:pPr>
        <w:pStyle w:val="Liststycke"/>
        <w:widowControl/>
        <w:numPr>
          <w:ilvl w:val="0"/>
          <w:numId w:val="6"/>
        </w:numPr>
        <w:spacing w:after="200" w:line="276" w:lineRule="auto"/>
        <w:contextualSpacing/>
        <w:rPr>
          <w:rFonts w:eastAsia="Times New Roman" w:cs="Times New Roman"/>
          <w:lang w:val="sv-SE" w:eastAsia="sv-SE"/>
        </w:rPr>
      </w:pPr>
      <w:r w:rsidRPr="00876FCC">
        <w:rPr>
          <w:rFonts w:eastAsia="Times New Roman" w:cs="Times New Roman"/>
          <w:lang w:bidi="fi-FI"/>
        </w:rPr>
        <w:t>maksukuitit (esimerkiksi pankin maksutositteet)</w:t>
      </w:r>
    </w:p>
    <w:p w14:paraId="6CA4A3D8" w14:textId="5DED4D75" w:rsidR="001E5CEC" w:rsidRPr="00585EFC" w:rsidRDefault="006D36A6" w:rsidP="006D36A6">
      <w:pPr>
        <w:pStyle w:val="Liststycke"/>
        <w:widowControl/>
        <w:numPr>
          <w:ilvl w:val="0"/>
          <w:numId w:val="6"/>
        </w:numPr>
        <w:spacing w:after="200" w:line="276" w:lineRule="auto"/>
        <w:contextualSpacing/>
        <w:rPr>
          <w:rFonts w:eastAsia="Times New Roman" w:cs="Times New Roman"/>
          <w:lang w:eastAsia="sv-SE"/>
        </w:rPr>
      </w:pPr>
      <w:r w:rsidRPr="00876FCC">
        <w:rPr>
          <w:rFonts w:eastAsia="Times New Roman" w:cs="Times New Roman"/>
          <w:lang w:bidi="fi-FI"/>
        </w:rPr>
        <w:t>hankintaan liittyvät asiakirjat, esimerkiksi tuensaajan omat hankintaohjeet, hankintailmoitus, tarjouspyyntöasiakirjat, vastaanotetut tarjoukset, tarjousten arviointi, valittua toimittajaa koskeva päätös ja mahdolliset hylkäävät päätökset, mahdolliset valitukset, toimittajan kanssa tehty sopimus</w:t>
      </w:r>
    </w:p>
    <w:p w14:paraId="33BC2CE1" w14:textId="55127D18" w:rsidR="00AD2FC8" w:rsidRPr="00585EFC" w:rsidRDefault="00AD2FC8" w:rsidP="00AD2FC8">
      <w:pPr>
        <w:pStyle w:val="Liststycke"/>
        <w:widowControl/>
        <w:numPr>
          <w:ilvl w:val="0"/>
          <w:numId w:val="6"/>
        </w:numPr>
        <w:spacing w:after="200" w:line="276" w:lineRule="auto"/>
        <w:contextualSpacing/>
        <w:rPr>
          <w:rFonts w:eastAsia="Times New Roman" w:cs="Times New Roman"/>
          <w:lang w:eastAsia="sv-SE"/>
        </w:rPr>
      </w:pPr>
      <w:r w:rsidRPr="00876FCC">
        <w:rPr>
          <w:rFonts w:eastAsia="Times New Roman" w:cs="Times New Roman"/>
          <w:lang w:bidi="fi-FI"/>
        </w:rPr>
        <w:t xml:space="preserve">kuvakaappaus esimerkiksi verkkosivustosta tai sosiaalisesta mediasta </w:t>
      </w:r>
    </w:p>
    <w:p w14:paraId="032E92FA" w14:textId="73C15EC9" w:rsidR="001E5CEC" w:rsidRPr="00585EFC" w:rsidRDefault="001E5CEC" w:rsidP="001E5CEC">
      <w:pPr>
        <w:pStyle w:val="Liststycke"/>
        <w:widowControl/>
        <w:numPr>
          <w:ilvl w:val="0"/>
          <w:numId w:val="6"/>
        </w:numPr>
        <w:spacing w:after="200" w:line="276" w:lineRule="auto"/>
        <w:contextualSpacing/>
        <w:rPr>
          <w:rFonts w:eastAsia="Times New Roman" w:cs="Times New Roman"/>
          <w:lang w:eastAsia="sv-SE"/>
        </w:rPr>
      </w:pPr>
      <w:r w:rsidRPr="00876FCC">
        <w:rPr>
          <w:rFonts w:eastAsia="Times New Roman" w:cs="Times New Roman"/>
          <w:lang w:bidi="fi-FI"/>
        </w:rPr>
        <w:t>muut asiakirjat, joilla voi olla merkitystä tarkastuksen kannalta.</w:t>
      </w:r>
    </w:p>
    <w:p w14:paraId="0A9AB274" w14:textId="384B2607" w:rsidR="005D7800" w:rsidRPr="00585EFC" w:rsidRDefault="005D7800" w:rsidP="005D7800">
      <w:pPr>
        <w:widowControl/>
        <w:spacing w:after="200" w:line="276" w:lineRule="auto"/>
        <w:contextualSpacing/>
        <w:rPr>
          <w:rFonts w:eastAsia="Times New Roman" w:cs="Times New Roman"/>
          <w:lang w:eastAsia="sv-SE"/>
        </w:rPr>
      </w:pPr>
    </w:p>
    <w:p w14:paraId="644D4E06" w14:textId="77777777" w:rsidR="00C60897" w:rsidRDefault="00C60897" w:rsidP="00E740A9">
      <w:pPr>
        <w:spacing w:after="300" w:line="276" w:lineRule="auto"/>
        <w:rPr>
          <w:b/>
          <w:lang w:bidi="fi-FI"/>
        </w:rPr>
      </w:pPr>
    </w:p>
    <w:p w14:paraId="12BD51A8" w14:textId="7FCC8668" w:rsidR="00D84B33" w:rsidRPr="00585EFC" w:rsidRDefault="00156BE5" w:rsidP="00E740A9">
      <w:pPr>
        <w:spacing w:after="300" w:line="276" w:lineRule="auto"/>
        <w:rPr>
          <w:rFonts w:eastAsia="Times New Roman" w:cs="Times New Roman"/>
          <w:lang w:eastAsia="sv-SE"/>
        </w:rPr>
      </w:pPr>
      <w:r w:rsidRPr="00876FCC">
        <w:rPr>
          <w:b/>
          <w:lang w:bidi="fi-FI"/>
        </w:rPr>
        <w:t xml:space="preserve">Hankinnat/kilpailutus </w:t>
      </w:r>
      <w:r w:rsidRPr="00876FCC">
        <w:rPr>
          <w:b/>
          <w:lang w:bidi="fi-FI"/>
        </w:rPr>
        <w:br/>
      </w:r>
      <w:r w:rsidRPr="00876FCC">
        <w:rPr>
          <w:rFonts w:eastAsia="Times New Roman" w:cs="Times New Roman"/>
          <w:lang w:bidi="fi-FI"/>
        </w:rPr>
        <w:t xml:space="preserve">Joitain kustannuksia on mahdollisesti arvioitava hankintoja ja kilpailutusta koskevien sääntöjen ja määräysten pohjalta. Tee arvio esimerkiksi summatason ja organisaatiotyypin perusteella. Myös hankkeen/organisaation rahoituksella voi olla merkitystä sen kannalta, mitä sääntöjä tuensaajan on noudatettava. </w:t>
      </w:r>
    </w:p>
    <w:p w14:paraId="6868828D" w14:textId="078C0BC1" w:rsidR="004758F7" w:rsidRPr="00585EFC" w:rsidRDefault="004758F7" w:rsidP="004758F7">
      <w:pPr>
        <w:spacing w:after="300" w:line="276" w:lineRule="auto"/>
        <w:rPr>
          <w:rFonts w:eastAsia="Times New Roman" w:cs="Times New Roman"/>
          <w:i/>
          <w:iCs/>
          <w:lang w:eastAsia="sv-SE"/>
        </w:rPr>
      </w:pPr>
      <w:r w:rsidRPr="00D81990">
        <w:rPr>
          <w:rFonts w:eastAsia="Times New Roman" w:cs="Times New Roman"/>
          <w:i/>
          <w:lang w:bidi="fi-FI"/>
        </w:rPr>
        <w:t xml:space="preserve">Julkisiin hankintoihin / kilpailutukseen liittyvillä virheillä voi olla suuria taloudellisia seurauksia hankkeille, minkä vuoksi tämäntyyppiset kustannukset on tarkastettava laajemmin! </w:t>
      </w:r>
    </w:p>
    <w:p w14:paraId="74307B37" w14:textId="6DBA0225" w:rsidR="00410BE4" w:rsidRPr="00585EFC" w:rsidRDefault="003C6EE8" w:rsidP="00D81990">
      <w:pPr>
        <w:spacing w:after="300" w:line="276" w:lineRule="auto"/>
        <w:rPr>
          <w:strike/>
        </w:rPr>
      </w:pPr>
      <w:r w:rsidRPr="00D81990">
        <w:rPr>
          <w:lang w:bidi="fi-FI"/>
        </w:rPr>
        <w:t xml:space="preserve">Asetusten lisäksi hankintoihin sovelletaan myös kansallisia ja EU:n sääntöjä. Hankintaorganisaatioiden on noudatettava kunkin maan hankintamääräyksiä. Jos tuensaajaa ei luokitella hankintaorganisaatioksi voimassa olevien lakien mukaan, tuensaajan on itse todistettava se. Tuensaajan on silloin noudatettava hankintaoikeudellisia periaatteita (syrjimättömyys, yhdenvertainen kohtelu, avoimuus/läpinäkyvyys, suhteellisuusperiaate ja vastavuoroinen tunnustaminen). </w:t>
      </w:r>
    </w:p>
    <w:p w14:paraId="02F3E1B9" w14:textId="25438F5C" w:rsidR="00410BE4" w:rsidRPr="00585EFC" w:rsidRDefault="00727643" w:rsidP="00410BE4">
      <w:pPr>
        <w:rPr>
          <w:rFonts w:cstheme="minorHAnsi"/>
          <w:strike/>
        </w:rPr>
      </w:pPr>
      <w:r w:rsidRPr="00876FCC">
        <w:rPr>
          <w:rFonts w:cstheme="minorHAnsi"/>
          <w:lang w:bidi="fi-FI"/>
        </w:rPr>
        <w:t>Tavaroiden/palvelujen ostoon liittyy pääasiassa neljä menettelyä:</w:t>
      </w:r>
    </w:p>
    <w:p w14:paraId="3760B0DA" w14:textId="77777777" w:rsidR="00F80B69" w:rsidRPr="00585EFC" w:rsidRDefault="00F80B69" w:rsidP="00410BE4">
      <w:pPr>
        <w:rPr>
          <w:rFonts w:cstheme="minorHAnsi"/>
          <w:strike/>
        </w:rPr>
      </w:pPr>
    </w:p>
    <w:p w14:paraId="612729AE" w14:textId="77777777" w:rsidR="00410BE4" w:rsidRPr="00585EFC" w:rsidRDefault="00410BE4" w:rsidP="00410BE4">
      <w:pPr>
        <w:pStyle w:val="Liststycke"/>
        <w:numPr>
          <w:ilvl w:val="0"/>
          <w:numId w:val="10"/>
        </w:numPr>
        <w:spacing w:after="200"/>
        <w:contextualSpacing/>
        <w:rPr>
          <w:rFonts w:cstheme="minorHAnsi"/>
        </w:rPr>
      </w:pPr>
      <w:r w:rsidRPr="00876FCC">
        <w:rPr>
          <w:rFonts w:cstheme="minorHAnsi"/>
          <w:lang w:bidi="fi-FI"/>
        </w:rPr>
        <w:t>Suorahankinta (ei yhteyttä aiempiin sopimuksiin)</w:t>
      </w:r>
    </w:p>
    <w:p w14:paraId="3676F040" w14:textId="536FFB83" w:rsidR="00410BE4" w:rsidRPr="00585EFC" w:rsidRDefault="00410BE4" w:rsidP="00410BE4">
      <w:pPr>
        <w:pStyle w:val="Liststycke"/>
        <w:spacing w:after="200"/>
        <w:ind w:left="720"/>
        <w:contextualSpacing/>
        <w:rPr>
          <w:rFonts w:cstheme="minorHAnsi"/>
        </w:rPr>
      </w:pPr>
      <w:r w:rsidRPr="00876FCC">
        <w:rPr>
          <w:rFonts w:cstheme="minorHAnsi"/>
          <w:lang w:bidi="fi-FI"/>
        </w:rPr>
        <w:t xml:space="preserve">Kunkin maan laeista ja määräyksistä ilmenee suorahankintaan sovellettava raja. Hankinnan arvo lasketaan koko hankeajalta. Tuensaajan on siis täytynyt tehdä tarvearvio koko hankeajalta. Sopimuksen jakaminen sääntöjen kiertämiseksi on kielletty. Kiellettyä on myös tehdä suorahankintana useita peräkkäisiä sopimuksia, jotka alittavat joka vuosi suorahankinnan rajan. </w:t>
      </w:r>
    </w:p>
    <w:p w14:paraId="0BEB9148" w14:textId="77777777" w:rsidR="00410BE4" w:rsidRPr="00876FCC" w:rsidRDefault="00410BE4" w:rsidP="00410BE4">
      <w:pPr>
        <w:pStyle w:val="Liststycke"/>
        <w:numPr>
          <w:ilvl w:val="0"/>
          <w:numId w:val="10"/>
        </w:numPr>
        <w:spacing w:after="200"/>
        <w:contextualSpacing/>
        <w:rPr>
          <w:rFonts w:cstheme="minorHAnsi"/>
          <w:lang w:val="sv-SE"/>
        </w:rPr>
      </w:pPr>
      <w:r w:rsidRPr="00876FCC">
        <w:rPr>
          <w:rFonts w:cstheme="minorHAnsi"/>
          <w:lang w:bidi="fi-FI"/>
        </w:rPr>
        <w:t>Hankinta (ylittää suorahankinnan rajan)</w:t>
      </w:r>
    </w:p>
    <w:p w14:paraId="67313C50" w14:textId="77777777" w:rsidR="00410BE4" w:rsidRPr="00876FCC" w:rsidRDefault="00410BE4" w:rsidP="00410BE4">
      <w:pPr>
        <w:pStyle w:val="Liststycke"/>
        <w:numPr>
          <w:ilvl w:val="0"/>
          <w:numId w:val="10"/>
        </w:numPr>
        <w:spacing w:after="200"/>
        <w:contextualSpacing/>
        <w:rPr>
          <w:rFonts w:cstheme="minorHAnsi"/>
        </w:rPr>
      </w:pPr>
      <w:r w:rsidRPr="00876FCC">
        <w:rPr>
          <w:rFonts w:cstheme="minorHAnsi"/>
          <w:lang w:bidi="fi-FI"/>
        </w:rPr>
        <w:t>Aiemmin tehtyyn hankintaan liittyvät lisäostot</w:t>
      </w:r>
    </w:p>
    <w:p w14:paraId="66E3BC00" w14:textId="2F3B20C6" w:rsidR="00410BE4" w:rsidRPr="00585EFC" w:rsidRDefault="00410BE4" w:rsidP="00410BE4">
      <w:pPr>
        <w:pStyle w:val="Liststycke"/>
        <w:spacing w:after="200"/>
        <w:ind w:left="720"/>
        <w:contextualSpacing/>
        <w:rPr>
          <w:rFonts w:cstheme="minorHAnsi"/>
        </w:rPr>
      </w:pPr>
      <w:r w:rsidRPr="00876FCC">
        <w:rPr>
          <w:rFonts w:cstheme="minorHAnsi"/>
          <w:lang w:bidi="fi-FI"/>
        </w:rPr>
        <w:t xml:space="preserve">Tarkastuksen kohteena voi olla, onko aiempi hankinta tehty oikein sekä sisältyykö alkuperäiseen sopimukseen lisäostomahdollisuus. </w:t>
      </w:r>
    </w:p>
    <w:p w14:paraId="49B03E44" w14:textId="77777777" w:rsidR="00410BE4" w:rsidRPr="00876FCC" w:rsidRDefault="00410BE4" w:rsidP="00410BE4">
      <w:pPr>
        <w:pStyle w:val="Liststycke"/>
        <w:numPr>
          <w:ilvl w:val="0"/>
          <w:numId w:val="10"/>
        </w:numPr>
        <w:spacing w:after="200"/>
        <w:contextualSpacing/>
      </w:pPr>
      <w:r w:rsidRPr="00876FCC">
        <w:rPr>
          <w:lang w:bidi="fi-FI"/>
        </w:rPr>
        <w:t>Puitesopimukseen liittyvät tilaukset</w:t>
      </w:r>
    </w:p>
    <w:p w14:paraId="0951909F" w14:textId="2C3F6357" w:rsidR="00410BE4" w:rsidRPr="00585EFC" w:rsidRDefault="00410BE4" w:rsidP="00410BE4">
      <w:pPr>
        <w:pStyle w:val="Liststycke"/>
        <w:spacing w:after="200"/>
        <w:ind w:left="720"/>
        <w:contextualSpacing/>
      </w:pPr>
      <w:r w:rsidRPr="00876FCC">
        <w:rPr>
          <w:lang w:bidi="fi-FI"/>
        </w:rPr>
        <w:t xml:space="preserve">Arvioidaan, voidaanko puitesopimuksen puitteissa tehdä tilaus ja kattaako puitesopimus tuensaajan. Tarkastetaan mahdollisesti, miten hankinta voidaan tehdä. </w:t>
      </w:r>
    </w:p>
    <w:p w14:paraId="1925D60B" w14:textId="42AAE587" w:rsidR="00410BE4" w:rsidRPr="00585EFC" w:rsidRDefault="00410BE4" w:rsidP="00410BE4">
      <w:r w:rsidRPr="00876FCC">
        <w:rPr>
          <w:lang w:bidi="fi-FI"/>
        </w:rPr>
        <w:t xml:space="preserve">Onko aihetta olettaa, että myyjän ja ostajan välillä on jokin kytkös (esimerkiksi lähipiiriin kuuluva henkilö, entinen työntekijä)? Onko joku voinut olla esteellinen hankinnassa? Onko hankkeessa tai tuensaajan organisaatiossa tehty muita samankaltaisia hankintoja? Onko kyseessä hankkeeseen liittyvä yhteishankinta? Huomaa, että kustannukset on silloin laskutettava suoraan kultakin hankkeen osapuolelta. </w:t>
      </w:r>
    </w:p>
    <w:p w14:paraId="5B9112E6" w14:textId="77777777" w:rsidR="00410BE4" w:rsidRPr="00585EFC" w:rsidRDefault="00410BE4" w:rsidP="00410BE4">
      <w:pPr>
        <w:spacing w:after="200"/>
        <w:contextualSpacing/>
      </w:pPr>
    </w:p>
    <w:p w14:paraId="24D975CE" w14:textId="07A12E54" w:rsidR="000354E0" w:rsidRPr="00585EFC" w:rsidRDefault="00410BE4" w:rsidP="00410BE4">
      <w:pPr>
        <w:spacing w:after="200"/>
        <w:contextualSpacing/>
      </w:pPr>
      <w:r w:rsidRPr="00876FCC">
        <w:rPr>
          <w:lang w:bidi="fi-FI"/>
        </w:rPr>
        <w:t>Meno, joka ei täytä asetettuja vaatimuksia, voi kuitenkin erityisistä syistä olla tukikelpoinen joiltain osin (asetuksen SFS 2014:1383 19 §:n mukaisesti). Virheiden arvioinnin lähtökohtana ovat Euroopan komission julkaisemat rahoitusoikaisuja koskevat suuntaviivat:</w:t>
      </w:r>
    </w:p>
    <w:p w14:paraId="678EF684" w14:textId="1D75F84C" w:rsidR="00410BE4" w:rsidRPr="00585EFC" w:rsidRDefault="00D83424" w:rsidP="00410BE4">
      <w:pPr>
        <w:spacing w:after="200"/>
        <w:contextualSpacing/>
        <w:rPr>
          <w:sz w:val="20"/>
          <w:szCs w:val="20"/>
        </w:rPr>
      </w:pPr>
      <w:hyperlink r:id="rId12" w:history="1">
        <w:r w:rsidR="000354E0" w:rsidRPr="00F63CF7">
          <w:rPr>
            <w:rStyle w:val="Hyperlnk"/>
            <w:sz w:val="20"/>
            <w:szCs w:val="20"/>
            <w:lang w:bidi="fi-FI"/>
          </w:rPr>
          <w:t>https://ec.europa.eu/regional_policy/index.cfm/en/information/legislation/guidance/</w:t>
        </w:r>
      </w:hyperlink>
    </w:p>
    <w:p w14:paraId="16E8558E" w14:textId="77777777" w:rsidR="006F223D" w:rsidRPr="00585EFC" w:rsidRDefault="006F223D" w:rsidP="0095234E">
      <w:pPr>
        <w:rPr>
          <w:sz w:val="20"/>
          <w:szCs w:val="20"/>
        </w:rPr>
      </w:pPr>
    </w:p>
    <w:p w14:paraId="44768B51" w14:textId="7F6F7237" w:rsidR="0095234E" w:rsidRPr="00585EFC" w:rsidRDefault="0095234E" w:rsidP="0095234E">
      <w:pPr>
        <w:rPr>
          <w:color w:val="FF0000"/>
        </w:rPr>
      </w:pPr>
    </w:p>
    <w:p w14:paraId="04B4B90A" w14:textId="55B6FA03" w:rsidR="0075076A" w:rsidRPr="006F223D" w:rsidRDefault="00516097" w:rsidP="0075076A">
      <w:pPr>
        <w:pStyle w:val="Brdtext"/>
        <w:numPr>
          <w:ilvl w:val="0"/>
          <w:numId w:val="37"/>
        </w:numPr>
        <w:tabs>
          <w:tab w:val="left" w:pos="809"/>
        </w:tabs>
        <w:spacing w:before="69"/>
        <w:rPr>
          <w:rFonts w:asciiTheme="minorHAnsi" w:hAnsiTheme="minorHAnsi"/>
          <w:bCs w:val="0"/>
          <w:sz w:val="22"/>
          <w:szCs w:val="22"/>
          <w:lang w:val="sv-SE"/>
        </w:rPr>
      </w:pPr>
      <w:r w:rsidRPr="006F223D">
        <w:rPr>
          <w:rFonts w:asciiTheme="minorHAnsi" w:hAnsiTheme="minorHAnsi"/>
          <w:sz w:val="22"/>
          <w:szCs w:val="22"/>
          <w:lang w:bidi="fi-FI"/>
        </w:rPr>
        <w:t>Henkilöstökustannukset</w:t>
      </w:r>
    </w:p>
    <w:p w14:paraId="60E46D68" w14:textId="7099EA60" w:rsidR="0075076A" w:rsidRDefault="0075076A" w:rsidP="006B73DD">
      <w:pPr>
        <w:pStyle w:val="Brdtext"/>
        <w:tabs>
          <w:tab w:val="left" w:pos="809"/>
        </w:tabs>
        <w:spacing w:before="69" w:line="276" w:lineRule="auto"/>
        <w:ind w:left="0" w:firstLine="0"/>
        <w:rPr>
          <w:rFonts w:asciiTheme="minorHAnsi" w:eastAsia="Times New Roman" w:hAnsiTheme="minorHAnsi" w:cs="Times New Roman"/>
          <w:b w:val="0"/>
          <w:sz w:val="22"/>
          <w:szCs w:val="22"/>
          <w:lang w:val="sv-SE" w:eastAsia="sv-SE"/>
        </w:rPr>
      </w:pPr>
      <w:r w:rsidRPr="00FB2022">
        <w:rPr>
          <w:rFonts w:asciiTheme="minorHAnsi" w:eastAsia="Times New Roman" w:hAnsiTheme="minorHAnsi" w:cs="Times New Roman"/>
          <w:b w:val="0"/>
          <w:sz w:val="22"/>
          <w:szCs w:val="22"/>
          <w:lang w:bidi="fi-FI"/>
        </w:rPr>
        <w:t xml:space="preserve">Asetuksen (EU) N:o 481/2014 3 artikla </w:t>
      </w:r>
    </w:p>
    <w:p w14:paraId="3BBD3751" w14:textId="0485CE09" w:rsidR="00474736" w:rsidRPr="00585EFC" w:rsidRDefault="00474736" w:rsidP="00474736">
      <w:pPr>
        <w:shd w:val="clear" w:color="auto" w:fill="FFFFFF"/>
        <w:spacing w:before="72" w:after="360"/>
        <w:rPr>
          <w:rFonts w:eastAsia="Times New Roman" w:cstheme="minorHAnsi"/>
          <w:strike/>
          <w:color w:val="000000"/>
          <w:lang w:eastAsia="sv-SE"/>
        </w:rPr>
      </w:pPr>
      <w:r w:rsidRPr="00A61F58">
        <w:rPr>
          <w:rFonts w:eastAsia="Times New Roman" w:cstheme="minorHAnsi"/>
          <w:color w:val="000000"/>
          <w:lang w:bidi="fi-FI"/>
        </w:rPr>
        <w:t xml:space="preserve">Henkilöstökustannukset saavat koostua ainoastaan todellisista palkkakuluista ja palkan </w:t>
      </w:r>
      <w:r w:rsidRPr="00A61F58">
        <w:rPr>
          <w:rFonts w:eastAsia="Times New Roman" w:cstheme="minorHAnsi"/>
          <w:color w:val="000000"/>
          <w:lang w:bidi="fi-FI"/>
        </w:rPr>
        <w:lastRenderedPageBreak/>
        <w:t xml:space="preserve">sivukuluista. </w:t>
      </w:r>
    </w:p>
    <w:p w14:paraId="4B263766" w14:textId="2E701D1B" w:rsidR="00474736" w:rsidRPr="00585EFC" w:rsidRDefault="00474736" w:rsidP="00474736">
      <w:pPr>
        <w:shd w:val="clear" w:color="auto" w:fill="FFFFFF"/>
        <w:spacing w:before="72" w:after="360"/>
        <w:rPr>
          <w:rFonts w:eastAsia="Times New Roman" w:cstheme="minorHAnsi"/>
          <w:color w:val="000000"/>
          <w:lang w:eastAsia="sv-SE"/>
        </w:rPr>
      </w:pPr>
      <w:r w:rsidRPr="00A61F58">
        <w:rPr>
          <w:rFonts w:eastAsia="Times New Roman" w:cstheme="minorHAnsi"/>
          <w:color w:val="000000"/>
          <w:lang w:bidi="fi-FI"/>
        </w:rPr>
        <w:t>Huomaa, että työntekijöiden mahdolliset päivärahat ja matkakulut (mukaan lukien mahdolliset sosiaaliturvamaksut) on ilmoitettava kohdassa Matkat ja majoitus, ei kohdassa Henkilöstökustannukset.</w:t>
      </w:r>
    </w:p>
    <w:p w14:paraId="795A2272" w14:textId="77777777" w:rsidR="00225B82" w:rsidRDefault="00474736" w:rsidP="00474736">
      <w:pPr>
        <w:shd w:val="clear" w:color="auto" w:fill="FFFFFF"/>
        <w:spacing w:before="72" w:after="360"/>
        <w:rPr>
          <w:rFonts w:eastAsia="Times New Roman" w:cstheme="minorHAnsi"/>
          <w:color w:val="000000"/>
          <w:lang w:val="sv-SE" w:eastAsia="sv-SE"/>
        </w:rPr>
      </w:pPr>
      <w:r w:rsidRPr="00A61F58">
        <w:rPr>
          <w:rFonts w:eastAsia="Times New Roman" w:cstheme="minorHAnsi"/>
          <w:b/>
          <w:color w:val="000000"/>
          <w:lang w:bidi="fi-FI"/>
        </w:rPr>
        <w:t>Henkilöstökustannusten tukikelpoisuudelle asetettavat perusvaatimukset: </w:t>
      </w:r>
    </w:p>
    <w:p w14:paraId="537B7994" w14:textId="25B94C56" w:rsidR="00225B82" w:rsidRPr="00585EFC" w:rsidRDefault="00225B82" w:rsidP="00225B82">
      <w:pPr>
        <w:widowControl/>
        <w:numPr>
          <w:ilvl w:val="0"/>
          <w:numId w:val="46"/>
        </w:numPr>
        <w:shd w:val="clear" w:color="auto" w:fill="FFFFFF"/>
        <w:spacing w:before="100" w:beforeAutospacing="1" w:after="240"/>
        <w:jc w:val="both"/>
        <w:rPr>
          <w:rFonts w:eastAsia="Times New Roman" w:cstheme="minorHAnsi"/>
          <w:color w:val="000000"/>
          <w:lang w:eastAsia="sv-SE"/>
        </w:rPr>
      </w:pPr>
      <w:r w:rsidRPr="00A61F58">
        <w:rPr>
          <w:rFonts w:eastAsia="Times New Roman" w:cstheme="minorHAnsi"/>
          <w:b/>
          <w:color w:val="000000"/>
          <w:lang w:bidi="fi-FI"/>
        </w:rPr>
        <w:t>Hankekirjanpito ja maksaminen</w:t>
      </w:r>
      <w:r w:rsidRPr="00A61F58">
        <w:rPr>
          <w:rFonts w:eastAsia="Times New Roman" w:cstheme="minorHAnsi"/>
          <w:color w:val="000000"/>
          <w:lang w:bidi="fi-FI"/>
        </w:rPr>
        <w:t xml:space="preserve">: Kustannusten on täytynyt syntyä hankkeessa tehdyn työn yhteydessä, ja niiden on oltava kirjattu hankkeen kirjanpitoon ja maksettu. </w:t>
      </w:r>
    </w:p>
    <w:p w14:paraId="1B65C792" w14:textId="7CD156AA" w:rsidR="00225B82" w:rsidRPr="00A25B05" w:rsidRDefault="00225B82" w:rsidP="00225B82">
      <w:pPr>
        <w:widowControl/>
        <w:numPr>
          <w:ilvl w:val="0"/>
          <w:numId w:val="46"/>
        </w:numPr>
        <w:shd w:val="clear" w:color="auto" w:fill="FFFFFF"/>
        <w:spacing w:before="100" w:beforeAutospacing="1" w:after="240"/>
        <w:rPr>
          <w:rFonts w:eastAsia="Times New Roman" w:cstheme="minorHAnsi"/>
          <w:strike/>
          <w:color w:val="000000"/>
          <w:lang w:val="sv-SE" w:eastAsia="sv-SE"/>
        </w:rPr>
      </w:pPr>
      <w:r w:rsidRPr="00A61F58">
        <w:rPr>
          <w:rFonts w:eastAsia="Times New Roman" w:cstheme="minorHAnsi"/>
          <w:b/>
          <w:color w:val="000000"/>
          <w:lang w:bidi="fi-FI"/>
        </w:rPr>
        <w:t xml:space="preserve">Henkilöstökustannusten yhteenveto: </w:t>
      </w:r>
    </w:p>
    <w:p w14:paraId="692FECF0" w14:textId="77777777" w:rsidR="00A25B05" w:rsidRPr="00585EFC" w:rsidRDefault="00C13752" w:rsidP="00C13752">
      <w:pPr>
        <w:pStyle w:val="Brdtext"/>
        <w:tabs>
          <w:tab w:val="left" w:pos="809"/>
        </w:tabs>
        <w:spacing w:before="69" w:line="276" w:lineRule="auto"/>
        <w:ind w:left="720" w:firstLine="0"/>
        <w:rPr>
          <w:rFonts w:asciiTheme="minorHAnsi" w:hAnsiTheme="minorHAnsi"/>
          <w:b w:val="0"/>
          <w:bCs w:val="0"/>
          <w:sz w:val="22"/>
          <w:szCs w:val="22"/>
        </w:rPr>
      </w:pPr>
      <w:r w:rsidRPr="00A25B05">
        <w:rPr>
          <w:rFonts w:asciiTheme="minorHAnsi" w:hAnsiTheme="minorHAnsi"/>
          <w:b w:val="0"/>
          <w:sz w:val="22"/>
          <w:szCs w:val="22"/>
          <w:lang w:bidi="fi-FI"/>
        </w:rPr>
        <w:t xml:space="preserve">Tuensaajan on käytettävä (ohjelman mallin mukaista) henkilöstökustannusten yhteenvetoa kauden tukikelpoisten henkilöstökustannusten laskemiseen. Huomaa, että vastaavien kustannusten on myös oltava kirjattu hankkeelle. Määrät voivat erota toisistaan siksi, että tuensaaja käyttää sisäisesti toista menetelmää henkilöstökustannusten laskemiseen. Kansallinen tarkastaja voi näin ollen hyväksyä enintään pienimmän määrän vertaillessaan henkilöstökustannusten yhteenvetoa ja hankekirjanpitoa. Jos henkilöstökustannusten yhteenvedossa on ilmeinen virhe, kansallisen tarkastaja voi poiketa siitä ja kommentoida, mistä virhe voi johtua.  </w:t>
      </w:r>
    </w:p>
    <w:p w14:paraId="05FB176A" w14:textId="77777777" w:rsidR="00A25B05" w:rsidRPr="00585EFC" w:rsidRDefault="00A25B05" w:rsidP="00A25B05">
      <w:pPr>
        <w:pStyle w:val="Brdtext"/>
        <w:tabs>
          <w:tab w:val="left" w:pos="809"/>
        </w:tabs>
        <w:spacing w:before="69" w:line="276" w:lineRule="auto"/>
        <w:ind w:left="720" w:firstLine="0"/>
        <w:rPr>
          <w:rFonts w:asciiTheme="minorHAnsi" w:eastAsia="Times New Roman" w:hAnsiTheme="minorHAnsi" w:cstheme="minorHAnsi"/>
          <w:b w:val="0"/>
          <w:bCs w:val="0"/>
          <w:color w:val="000000"/>
          <w:sz w:val="22"/>
          <w:szCs w:val="22"/>
          <w:lang w:eastAsia="sv-SE"/>
        </w:rPr>
      </w:pPr>
      <w:r w:rsidRPr="0043100A">
        <w:rPr>
          <w:rFonts w:asciiTheme="minorHAnsi" w:eastAsia="Times New Roman" w:hAnsiTheme="minorHAnsi" w:cstheme="minorHAnsi"/>
          <w:b w:val="0"/>
          <w:color w:val="000000"/>
          <w:sz w:val="22"/>
          <w:szCs w:val="22"/>
          <w:lang w:bidi="fi-FI"/>
        </w:rPr>
        <w:t xml:space="preserve">Palkankorotukset voidaan ilmoittaa uuden palkan voimaantulokuukautena edellyttäen, että uusi palkka on kirjattu ja maksettu viimeistään silloin, kun kansalliselle tarkastajalle raportoidaan. </w:t>
      </w:r>
    </w:p>
    <w:p w14:paraId="6FB88F5C" w14:textId="77777777" w:rsidR="00A25B05" w:rsidRPr="00585EFC" w:rsidRDefault="00A25B05" w:rsidP="00A25B05">
      <w:pPr>
        <w:pStyle w:val="Brdtext"/>
        <w:tabs>
          <w:tab w:val="left" w:pos="809"/>
        </w:tabs>
        <w:spacing w:before="69" w:line="276" w:lineRule="auto"/>
        <w:ind w:left="720" w:firstLine="0"/>
        <w:rPr>
          <w:rFonts w:asciiTheme="minorHAnsi" w:eastAsia="Times New Roman" w:hAnsiTheme="minorHAnsi" w:cstheme="minorHAnsi"/>
          <w:b w:val="0"/>
          <w:bCs w:val="0"/>
          <w:color w:val="000000"/>
          <w:sz w:val="22"/>
          <w:szCs w:val="22"/>
          <w:lang w:eastAsia="sv-SE"/>
        </w:rPr>
      </w:pPr>
    </w:p>
    <w:p w14:paraId="3631F133" w14:textId="0CBDFDA6" w:rsidR="00C13752" w:rsidRPr="00585EFC" w:rsidRDefault="00A25B05" w:rsidP="00A25B05">
      <w:pPr>
        <w:pStyle w:val="Brdtext"/>
        <w:tabs>
          <w:tab w:val="left" w:pos="809"/>
        </w:tabs>
        <w:spacing w:before="69" w:line="276" w:lineRule="auto"/>
        <w:ind w:left="720" w:firstLine="0"/>
        <w:rPr>
          <w:rFonts w:asciiTheme="minorHAnsi" w:hAnsiTheme="minorHAnsi" w:cstheme="minorHAnsi"/>
          <w:b w:val="0"/>
          <w:bCs w:val="0"/>
          <w:sz w:val="22"/>
          <w:szCs w:val="22"/>
        </w:rPr>
      </w:pPr>
      <w:r>
        <w:rPr>
          <w:rFonts w:asciiTheme="minorHAnsi" w:hAnsiTheme="minorHAnsi"/>
          <w:b w:val="0"/>
          <w:sz w:val="22"/>
          <w:szCs w:val="22"/>
          <w:lang w:bidi="fi-FI"/>
        </w:rPr>
        <w:t xml:space="preserve">Muista, että henkilöstökustannusten yhteenvetoon on oltava merkitty myös henkilöt, jotka saavat korvauksen palkkiona. Kyse voi olla esimerkiksi henkilöistä, jotka eivät ole tuensaajan palveluksessa vaan tekevät vain tietyntyyppistä työtä hankkeessa, esimerkiksi ohjausryhmän jäsen tai kurssinjohtaja.   </w:t>
      </w:r>
    </w:p>
    <w:p w14:paraId="743964F9" w14:textId="3C2BF135" w:rsidR="00225B82" w:rsidRPr="00585EFC" w:rsidRDefault="00225B82" w:rsidP="00225B82">
      <w:pPr>
        <w:widowControl/>
        <w:numPr>
          <w:ilvl w:val="0"/>
          <w:numId w:val="46"/>
        </w:numPr>
        <w:shd w:val="clear" w:color="auto" w:fill="FFFFFF"/>
        <w:spacing w:before="100" w:beforeAutospacing="1" w:after="240"/>
        <w:rPr>
          <w:rFonts w:eastAsia="Times New Roman" w:cstheme="minorHAnsi"/>
          <w:color w:val="000000"/>
          <w:lang w:eastAsia="sv-SE"/>
        </w:rPr>
      </w:pPr>
      <w:r w:rsidRPr="00A61F58">
        <w:rPr>
          <w:rFonts w:eastAsia="Times New Roman" w:cstheme="minorHAnsi"/>
          <w:b/>
          <w:color w:val="000000"/>
          <w:lang w:bidi="fi-FI"/>
        </w:rPr>
        <w:t>Työsopimus/työnkuvaus:</w:t>
      </w:r>
      <w:r w:rsidRPr="00A61F58">
        <w:rPr>
          <w:rFonts w:eastAsia="Times New Roman" w:cstheme="minorHAnsi"/>
          <w:color w:val="000000"/>
          <w:lang w:bidi="fi-FI"/>
        </w:rPr>
        <w:t xml:space="preserve"> Jokaisella hankkeen työntekijällä on oltava työntekijän ja organisaation edustajan allekirjoittama työsopimus tai työnkuvaus, jolla vahvistetaan työskentely hankkeessa. Työsopimus tai työnkuvaus toimitetaan kansalliselle tarkastajalle ensimmäisellä raportointikerralla, jolloin ilmoitetaan palkkakustannukset, ja sen jälkeen tietojen muuttuessa. Asiakirjoista on käytävä ilmi työntekijän työtehtävät hankkeessa sekä työsuhteen laajuus (kokoaikatyö, kiinteän prosenttiosuuden mukainen osa-aikatyö, osa-aikatyö, jossa työtuntien määrä vaihtelee, tai tuntityö).  </w:t>
      </w:r>
    </w:p>
    <w:p w14:paraId="3E6469D3" w14:textId="00982645" w:rsidR="00B0730B" w:rsidRPr="00585EFC" w:rsidRDefault="00474736" w:rsidP="002C369A">
      <w:pPr>
        <w:widowControl/>
        <w:numPr>
          <w:ilvl w:val="0"/>
          <w:numId w:val="46"/>
        </w:numPr>
        <w:shd w:val="clear" w:color="auto" w:fill="FFFFFF"/>
        <w:spacing w:before="100" w:beforeAutospacing="1" w:after="240"/>
        <w:rPr>
          <w:rFonts w:eastAsia="Times New Roman" w:cstheme="minorHAnsi"/>
          <w:strike/>
          <w:color w:val="000000"/>
          <w:lang w:eastAsia="sv-SE"/>
        </w:rPr>
      </w:pPr>
      <w:r w:rsidRPr="00CC7C0F">
        <w:rPr>
          <w:rFonts w:eastAsia="Times New Roman" w:cstheme="minorHAnsi"/>
          <w:b/>
          <w:color w:val="000000"/>
          <w:lang w:bidi="fi-FI"/>
        </w:rPr>
        <w:t>Työaikaraportit:</w:t>
      </w:r>
      <w:r w:rsidRPr="00CC7C0F">
        <w:rPr>
          <w:rFonts w:eastAsia="Times New Roman" w:cstheme="minorHAnsi"/>
          <w:color w:val="000000"/>
          <w:lang w:bidi="fi-FI"/>
        </w:rPr>
        <w:t xml:space="preserve"> Vaihtelevaa tuntimäärää tekevien osa-aikaisten työntekijöiden sekä tuntityöntekijöiden työaikaraportit on liitettävä kansalliselle tarkastajalle toimitettavaan raporttiin. Työaikaraportit voivat olla otteita sähköisestä työajan seurantajärjestelmästä tai ohjelman oman työaikaraporttimallin mukaisia. Sähköisiä työaikaraportteja ei tarvitse allekirjoittaa manuaalisesti, jos toimivaltainen henkilö on vahvistanut/allekirjoittanut ne järjestelmässä. </w:t>
      </w:r>
    </w:p>
    <w:p w14:paraId="287BEC8B" w14:textId="62BF15EE" w:rsidR="00474736" w:rsidRPr="00585EFC" w:rsidRDefault="00474736" w:rsidP="00BA5E0C">
      <w:pPr>
        <w:widowControl/>
        <w:shd w:val="clear" w:color="auto" w:fill="FFFFFF"/>
        <w:spacing w:before="100" w:beforeAutospacing="1" w:after="240"/>
        <w:rPr>
          <w:rFonts w:eastAsia="Times New Roman" w:cstheme="minorHAnsi"/>
          <w:i/>
          <w:iCs/>
          <w:lang w:eastAsia="sv-SE"/>
        </w:rPr>
      </w:pPr>
      <w:r w:rsidRPr="0043100A">
        <w:rPr>
          <w:rFonts w:eastAsia="Times New Roman" w:cstheme="minorHAnsi"/>
          <w:lang w:bidi="fi-FI"/>
        </w:rPr>
        <w:t>Henkilöstökustannusten raportoinnin vaihtoehdot:</w:t>
      </w:r>
      <w:r w:rsidRPr="0043100A">
        <w:rPr>
          <w:rFonts w:eastAsia="Times New Roman" w:cstheme="minorHAnsi"/>
          <w:lang w:bidi="fi-FI"/>
        </w:rPr>
        <w:br/>
        <w:t>a) kokoaikainen työsuhde</w:t>
      </w:r>
      <w:r w:rsidRPr="0043100A">
        <w:rPr>
          <w:rFonts w:eastAsia="Times New Roman" w:cstheme="minorHAnsi"/>
          <w:lang w:bidi="fi-FI"/>
        </w:rPr>
        <w:br/>
        <w:t xml:space="preserve">b) osa-aikainen työsuhde, jossa kuukausittainen työaika on kiinteän prosenttiosuuden </w:t>
      </w:r>
      <w:r w:rsidRPr="0043100A">
        <w:rPr>
          <w:rFonts w:eastAsia="Times New Roman" w:cstheme="minorHAnsi"/>
          <w:lang w:bidi="fi-FI"/>
        </w:rPr>
        <w:lastRenderedPageBreak/>
        <w:t>mukainen </w:t>
      </w:r>
      <w:r w:rsidRPr="0043100A">
        <w:rPr>
          <w:rFonts w:eastAsia="Times New Roman" w:cstheme="minorHAnsi"/>
          <w:lang w:bidi="fi-FI"/>
        </w:rPr>
        <w:br/>
        <w:t>c) osa-aikainen työsuhde, jossa työtuntien määrä vaihtelee kuukausittain</w:t>
      </w:r>
      <w:r w:rsidRPr="0043100A">
        <w:rPr>
          <w:rFonts w:eastAsia="Times New Roman" w:cstheme="minorHAnsi"/>
          <w:lang w:bidi="fi-FI"/>
        </w:rPr>
        <w:br/>
        <w:t>d) tuntityöntekijä.</w:t>
      </w:r>
    </w:p>
    <w:p w14:paraId="3230C696" w14:textId="354E18F1" w:rsidR="008A2290" w:rsidRPr="00585EFC" w:rsidRDefault="008A2290" w:rsidP="008A2290">
      <w:pPr>
        <w:widowControl/>
        <w:shd w:val="clear" w:color="auto" w:fill="FFFFFF"/>
        <w:spacing w:before="100" w:beforeAutospacing="1" w:after="240"/>
        <w:rPr>
          <w:rFonts w:eastAsia="Times New Roman" w:cstheme="minorHAnsi"/>
          <w:lang w:eastAsia="sv-SE"/>
        </w:rPr>
      </w:pPr>
      <w:r w:rsidRPr="0043100A">
        <w:rPr>
          <w:rFonts w:eastAsia="Times New Roman" w:cstheme="minorHAnsi"/>
          <w:lang w:bidi="fi-FI"/>
        </w:rPr>
        <w:t xml:space="preserve">Interreg Pohjoinen -ohjelman hankekäsikirjassa on lisätietoa. </w:t>
      </w:r>
    </w:p>
    <w:p w14:paraId="223FFEFA" w14:textId="1238FCB4" w:rsidR="00365B70" w:rsidRPr="00585EFC" w:rsidRDefault="00F63CF7" w:rsidP="00B40D1A">
      <w:r w:rsidRPr="008A2290">
        <w:rPr>
          <w:lang w:bidi="fi-FI"/>
        </w:rPr>
        <w:t xml:space="preserve">Kansallinen tarkastaja voi merkitä jäljempänä olevaan taulukkoon, ketkä työskentelevät hankkeessa ja milloin, sekä lyhyesti henkilöiden tehtävät hankkeessa. Ilmoita, mitä vaihtoehtoa henkilöstökustannusten raportointiin käytetään (merkitse myös prosenttiosuus, jos työaika on kiinteän prosenttiosuuden mukainen) ja mikä on bruttopalkka. On myös hyvä kommentoida, onko työnkuvaus/palkka muuttunut, mistä se voi johtua tai onko jotain muuta, johon on syytä kiinnittää huomiota. </w:t>
      </w:r>
    </w:p>
    <w:p w14:paraId="13D33F77" w14:textId="77777777" w:rsidR="00365B70" w:rsidRPr="00585EFC" w:rsidRDefault="00365B70" w:rsidP="00B40D1A"/>
    <w:p w14:paraId="3B94B509" w14:textId="140AD789" w:rsidR="00B36FED" w:rsidRPr="00585EFC" w:rsidRDefault="00F63CF7" w:rsidP="00B40D1A">
      <w:r w:rsidRPr="0060688E">
        <w:rPr>
          <w:lang w:bidi="fi-FI"/>
        </w:rPr>
        <w:t>On hyvä, jos kaikki työntekijät ovat mukana luettelossa, vaikka he työskentelisivät vain lyhyen aikaa. Näin saadaan kokonaiskuva siitä, kuinka monta henkilöä hankkeessa työskentelee. Muista, että hankkeessa voi työskennellä henkilöitä, joille maksetaan palkkio työstä (esimerkiksi ohjausryhmän jäsen, joka ei tavallisesti ole tuensaajan palkkaama).</w:t>
      </w:r>
    </w:p>
    <w:p w14:paraId="2B122878" w14:textId="034A4A8A" w:rsidR="00D3750C" w:rsidRPr="00585EFC" w:rsidRDefault="00D3750C" w:rsidP="00B40D1A"/>
    <w:p w14:paraId="541A3E70" w14:textId="7B30191B" w:rsidR="00D3750C" w:rsidRPr="00585EFC" w:rsidRDefault="00D3750C" w:rsidP="00B40D1A">
      <w:r w:rsidRPr="002A1E60">
        <w:rPr>
          <w:lang w:bidi="fi-FI"/>
        </w:rPr>
        <w:t>Seuraava huomautus koskee Suomen kansallista tarkastajaa:</w:t>
      </w:r>
    </w:p>
    <w:p w14:paraId="709D6F9B" w14:textId="77777777" w:rsidR="00C317DB" w:rsidRPr="00585EFC" w:rsidRDefault="00C317DB" w:rsidP="00B40D1A"/>
    <w:p w14:paraId="1BFAE709" w14:textId="77777777" w:rsidR="00C317DB" w:rsidRPr="002A1E60" w:rsidRDefault="00C317DB" w:rsidP="00C317DB">
      <w:pPr>
        <w:rPr>
          <w:i/>
          <w:iCs/>
          <w:sz w:val="20"/>
          <w:szCs w:val="20"/>
          <w:lang w:val="sv-SE"/>
        </w:rPr>
      </w:pPr>
      <w:r w:rsidRPr="002A1E60">
        <w:rPr>
          <w:i/>
          <w:sz w:val="20"/>
          <w:szCs w:val="20"/>
          <w:lang w:bidi="fi-FI"/>
        </w:rPr>
        <w:t xml:space="preserve">Suomessa Kela voi maksaa korvauksen organisaatioille, jotka ovat maksaneet sairausajan palkkaa työntekijöilleen. Jos tämä liittyy hankkeeseen, miten sitä käsitellään kansalliselle tarkastajalle toimitettavassa raportissa? </w:t>
      </w:r>
    </w:p>
    <w:p w14:paraId="262B815B" w14:textId="77777777" w:rsidR="00D3750C" w:rsidRPr="002A1E60" w:rsidRDefault="00D3750C" w:rsidP="00C317DB">
      <w:pPr>
        <w:rPr>
          <w:i/>
          <w:iCs/>
          <w:sz w:val="20"/>
          <w:szCs w:val="20"/>
          <w:lang w:val="sv-SE"/>
        </w:rPr>
      </w:pPr>
    </w:p>
    <w:p w14:paraId="037E0935" w14:textId="40C82B5C" w:rsidR="00C317DB" w:rsidRPr="007C77CB" w:rsidRDefault="00C317DB" w:rsidP="00C317DB">
      <w:pPr>
        <w:rPr>
          <w:i/>
          <w:iCs/>
          <w:sz w:val="20"/>
          <w:szCs w:val="20"/>
        </w:rPr>
      </w:pPr>
      <w:r w:rsidRPr="002A1E60">
        <w:rPr>
          <w:i/>
          <w:sz w:val="20"/>
          <w:szCs w:val="20"/>
          <w:lang w:bidi="fi-FI"/>
        </w:rPr>
        <w:t xml:space="preserve">Mahdollinen Kelan korvaus vähentää hankkeen henkilöstökustannuksia ajalta, jona korvaus saadaan. Jos korvausta ei ole maksettu, mutta hankkeessa on tarkoitus tehdä loppuraportti tai hakea loppumaksua, on suositeltavaa ottaa yhteyttä hallintoviranomaiseen.   </w:t>
      </w:r>
    </w:p>
    <w:p w14:paraId="5A342D5B" w14:textId="1EBCDA19" w:rsidR="0010145A" w:rsidRPr="007C77CB" w:rsidRDefault="0010145A" w:rsidP="00C317DB">
      <w:pPr>
        <w:rPr>
          <w:i/>
          <w:iCs/>
          <w:sz w:val="20"/>
          <w:szCs w:val="20"/>
        </w:rPr>
      </w:pPr>
    </w:p>
    <w:p w14:paraId="4B33A016" w14:textId="643C4D0D" w:rsidR="00B1450E" w:rsidRPr="007C77CB" w:rsidRDefault="00B1450E" w:rsidP="00152122">
      <w:pPr>
        <w:widowControl/>
        <w:shd w:val="clear" w:color="auto" w:fill="FFFFFF"/>
        <w:spacing w:before="100" w:beforeAutospacing="1" w:after="240"/>
      </w:pPr>
    </w:p>
    <w:tbl>
      <w:tblPr>
        <w:tblStyle w:val="Tabellrutnt"/>
        <w:tblpPr w:leftFromText="141" w:rightFromText="141" w:vertAnchor="text" w:horzAnchor="margin" w:tblpXSpec="center" w:tblpY="325"/>
        <w:tblW w:w="0" w:type="auto"/>
        <w:tblLayout w:type="fixed"/>
        <w:tblLook w:val="04A0" w:firstRow="1" w:lastRow="0" w:firstColumn="1" w:lastColumn="0" w:noHBand="0" w:noVBand="1"/>
      </w:tblPr>
      <w:tblGrid>
        <w:gridCol w:w="1413"/>
        <w:gridCol w:w="1276"/>
        <w:gridCol w:w="2265"/>
        <w:gridCol w:w="1704"/>
        <w:gridCol w:w="1586"/>
        <w:gridCol w:w="3233"/>
      </w:tblGrid>
      <w:tr w:rsidR="00F869CE" w:rsidRPr="009D7CBF" w14:paraId="19760FE5" w14:textId="77777777" w:rsidTr="0088721F">
        <w:trPr>
          <w:trHeight w:val="1653"/>
        </w:trPr>
        <w:tc>
          <w:tcPr>
            <w:tcW w:w="1413" w:type="dxa"/>
          </w:tcPr>
          <w:p w14:paraId="58BBA9A6" w14:textId="77777777" w:rsidR="0049650F" w:rsidRPr="009D7CBF" w:rsidRDefault="0049650F" w:rsidP="0049650F">
            <w:pPr>
              <w:pStyle w:val="Brdtext"/>
              <w:tabs>
                <w:tab w:val="left" w:pos="809"/>
              </w:tabs>
              <w:spacing w:after="120"/>
              <w:ind w:left="0" w:firstLine="0"/>
              <w:jc w:val="both"/>
              <w:rPr>
                <w:rFonts w:asciiTheme="minorHAnsi" w:hAnsiTheme="minorHAnsi" w:cstheme="minorHAnsi"/>
                <w:b w:val="0"/>
                <w:bCs w:val="0"/>
                <w:sz w:val="22"/>
                <w:szCs w:val="22"/>
              </w:rPr>
            </w:pPr>
            <w:r w:rsidRPr="009D7CBF">
              <w:rPr>
                <w:rFonts w:asciiTheme="minorHAnsi" w:hAnsiTheme="minorHAnsi" w:cstheme="minorHAnsi"/>
                <w:b w:val="0"/>
                <w:sz w:val="22"/>
                <w:szCs w:val="22"/>
                <w:lang w:val="fi-FI" w:bidi="fi-FI"/>
              </w:rPr>
              <w:t xml:space="preserve">Nimi </w:t>
            </w:r>
          </w:p>
        </w:tc>
        <w:tc>
          <w:tcPr>
            <w:tcW w:w="1276" w:type="dxa"/>
          </w:tcPr>
          <w:p w14:paraId="32682EA8" w14:textId="77777777" w:rsidR="0049650F" w:rsidRPr="009D7CBF" w:rsidRDefault="0049650F" w:rsidP="0049650F">
            <w:pPr>
              <w:pStyle w:val="Brdtext"/>
              <w:tabs>
                <w:tab w:val="left" w:pos="809"/>
              </w:tabs>
              <w:spacing w:after="120"/>
              <w:ind w:left="0" w:firstLine="0"/>
              <w:rPr>
                <w:rFonts w:asciiTheme="minorHAnsi" w:hAnsiTheme="minorHAnsi" w:cstheme="minorHAnsi"/>
                <w:b w:val="0"/>
                <w:bCs w:val="0"/>
                <w:sz w:val="22"/>
                <w:szCs w:val="22"/>
              </w:rPr>
            </w:pPr>
            <w:r w:rsidRPr="009D7CBF">
              <w:rPr>
                <w:rFonts w:asciiTheme="minorHAnsi" w:hAnsiTheme="minorHAnsi" w:cstheme="minorHAnsi"/>
                <w:b w:val="0"/>
                <w:sz w:val="22"/>
                <w:szCs w:val="22"/>
                <w:lang w:val="fi-FI" w:bidi="fi-FI"/>
              </w:rPr>
              <w:t xml:space="preserve">Aika, jolloin mukana hankkeessa </w:t>
            </w:r>
          </w:p>
        </w:tc>
        <w:tc>
          <w:tcPr>
            <w:tcW w:w="2265" w:type="dxa"/>
          </w:tcPr>
          <w:p w14:paraId="61D2A557" w14:textId="15A56B35" w:rsidR="0049650F" w:rsidRPr="009D7CBF" w:rsidRDefault="005966D1" w:rsidP="0049650F">
            <w:pPr>
              <w:pStyle w:val="Brdtext"/>
              <w:tabs>
                <w:tab w:val="left" w:pos="809"/>
              </w:tabs>
              <w:spacing w:after="120"/>
              <w:ind w:left="0" w:firstLine="0"/>
              <w:rPr>
                <w:rFonts w:asciiTheme="minorHAnsi" w:hAnsiTheme="minorHAnsi" w:cstheme="minorHAnsi"/>
                <w:b w:val="0"/>
                <w:bCs w:val="0"/>
                <w:sz w:val="22"/>
                <w:szCs w:val="22"/>
              </w:rPr>
            </w:pPr>
            <w:r w:rsidRPr="009D7CBF">
              <w:rPr>
                <w:rFonts w:asciiTheme="minorHAnsi" w:hAnsiTheme="minorHAnsi" w:cstheme="minorHAnsi"/>
                <w:b w:val="0"/>
                <w:sz w:val="22"/>
                <w:szCs w:val="22"/>
                <w:lang w:val="fi-FI" w:bidi="fi-FI"/>
              </w:rPr>
              <w:t xml:space="preserve">Rooli hankkeessa </w:t>
            </w:r>
          </w:p>
        </w:tc>
        <w:tc>
          <w:tcPr>
            <w:tcW w:w="1704" w:type="dxa"/>
          </w:tcPr>
          <w:p w14:paraId="691DF14A" w14:textId="72F638B3" w:rsidR="0049650F" w:rsidRPr="009D7CBF" w:rsidRDefault="00DF26AC" w:rsidP="0049650F">
            <w:pPr>
              <w:pStyle w:val="Brdtext"/>
              <w:tabs>
                <w:tab w:val="left" w:pos="809"/>
              </w:tabs>
              <w:spacing w:after="120"/>
              <w:ind w:left="0" w:firstLine="0"/>
              <w:rPr>
                <w:rFonts w:asciiTheme="minorHAnsi" w:hAnsiTheme="minorHAnsi" w:cstheme="minorHAnsi"/>
                <w:b w:val="0"/>
                <w:bCs w:val="0"/>
                <w:sz w:val="22"/>
                <w:szCs w:val="22"/>
              </w:rPr>
            </w:pPr>
            <w:r w:rsidRPr="009D7CBF">
              <w:rPr>
                <w:rFonts w:asciiTheme="minorHAnsi" w:hAnsiTheme="minorHAnsi" w:cstheme="minorHAnsi"/>
                <w:b w:val="0"/>
                <w:sz w:val="22"/>
                <w:szCs w:val="22"/>
                <w:lang w:val="fi-FI" w:bidi="fi-FI"/>
              </w:rPr>
              <w:t xml:space="preserve">Henkilön osalta käytettävä vaihtoehto (kokoaikainen, kiinteä prosenttiosuus, tuntityö)  </w:t>
            </w:r>
          </w:p>
        </w:tc>
        <w:tc>
          <w:tcPr>
            <w:tcW w:w="1586" w:type="dxa"/>
          </w:tcPr>
          <w:p w14:paraId="3CBE994C" w14:textId="427F6CF0" w:rsidR="0049650F" w:rsidRPr="009D7CBF" w:rsidRDefault="0049650F" w:rsidP="0049650F">
            <w:pPr>
              <w:pStyle w:val="Brdtext"/>
              <w:tabs>
                <w:tab w:val="left" w:pos="809"/>
              </w:tabs>
              <w:spacing w:after="120"/>
              <w:ind w:left="0" w:firstLine="0"/>
              <w:rPr>
                <w:rFonts w:asciiTheme="minorHAnsi" w:hAnsiTheme="minorHAnsi" w:cstheme="minorHAnsi"/>
                <w:b w:val="0"/>
                <w:bCs w:val="0"/>
                <w:sz w:val="22"/>
                <w:szCs w:val="22"/>
              </w:rPr>
            </w:pPr>
            <w:r w:rsidRPr="009D7CBF">
              <w:rPr>
                <w:rFonts w:asciiTheme="minorHAnsi" w:hAnsiTheme="minorHAnsi" w:cstheme="minorHAnsi"/>
                <w:b w:val="0"/>
                <w:sz w:val="22"/>
                <w:szCs w:val="22"/>
                <w:lang w:val="fi-FI" w:bidi="fi-FI"/>
              </w:rPr>
              <w:t>Bruttopalkka (voidaan ilmoittaa kuukausi, josta lähtien voimassa)</w:t>
            </w:r>
          </w:p>
        </w:tc>
        <w:tc>
          <w:tcPr>
            <w:tcW w:w="3233" w:type="dxa"/>
          </w:tcPr>
          <w:p w14:paraId="770BC449" w14:textId="77777777" w:rsidR="0049650F" w:rsidRPr="009D7CBF" w:rsidRDefault="0049650F" w:rsidP="0049650F">
            <w:pPr>
              <w:pStyle w:val="Brdtext"/>
              <w:tabs>
                <w:tab w:val="left" w:pos="809"/>
              </w:tabs>
              <w:spacing w:after="120"/>
              <w:ind w:left="0" w:firstLine="0"/>
              <w:rPr>
                <w:rFonts w:asciiTheme="minorHAnsi" w:hAnsiTheme="minorHAnsi" w:cstheme="minorHAnsi"/>
                <w:b w:val="0"/>
                <w:bCs w:val="0"/>
                <w:sz w:val="22"/>
                <w:szCs w:val="22"/>
              </w:rPr>
            </w:pPr>
            <w:r w:rsidRPr="009D7CBF">
              <w:rPr>
                <w:rFonts w:asciiTheme="minorHAnsi" w:hAnsiTheme="minorHAnsi" w:cstheme="minorHAnsi"/>
                <w:b w:val="0"/>
                <w:sz w:val="22"/>
                <w:szCs w:val="22"/>
                <w:lang w:val="fi-FI" w:bidi="fi-FI"/>
              </w:rPr>
              <w:t xml:space="preserve">Kommentti  </w:t>
            </w:r>
          </w:p>
        </w:tc>
      </w:tr>
      <w:tr w:rsidR="00F869CE" w:rsidRPr="009D7CBF" w14:paraId="60F90BD0" w14:textId="77777777" w:rsidTr="0088721F">
        <w:trPr>
          <w:trHeight w:val="327"/>
        </w:trPr>
        <w:tc>
          <w:tcPr>
            <w:tcW w:w="1413" w:type="dxa"/>
          </w:tcPr>
          <w:p w14:paraId="2FADFAC2" w14:textId="7D80AE0B"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276" w:type="dxa"/>
          </w:tcPr>
          <w:p w14:paraId="15230DAB" w14:textId="4CA1D275"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2265" w:type="dxa"/>
          </w:tcPr>
          <w:p w14:paraId="5471BBE6" w14:textId="7713B315"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704" w:type="dxa"/>
          </w:tcPr>
          <w:p w14:paraId="4DB55172" w14:textId="49CA3200"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586" w:type="dxa"/>
          </w:tcPr>
          <w:p w14:paraId="3582FC52" w14:textId="6CED1020"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3233" w:type="dxa"/>
          </w:tcPr>
          <w:p w14:paraId="697C4F3F" w14:textId="7CEC67CA"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r>
      <w:tr w:rsidR="00F869CE" w:rsidRPr="009D7CBF" w14:paraId="6A70F637" w14:textId="77777777" w:rsidTr="0088721F">
        <w:trPr>
          <w:trHeight w:val="450"/>
        </w:trPr>
        <w:tc>
          <w:tcPr>
            <w:tcW w:w="1413" w:type="dxa"/>
          </w:tcPr>
          <w:p w14:paraId="3821D95C" w14:textId="1456BE86"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276" w:type="dxa"/>
          </w:tcPr>
          <w:p w14:paraId="5C0F72EB" w14:textId="5ED7E42F"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2265" w:type="dxa"/>
          </w:tcPr>
          <w:p w14:paraId="5F2A0C72" w14:textId="1B59C02F" w:rsidR="005E577B"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704" w:type="dxa"/>
          </w:tcPr>
          <w:p w14:paraId="209A0865" w14:textId="5D2E8E22"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586" w:type="dxa"/>
          </w:tcPr>
          <w:p w14:paraId="61C32726" w14:textId="132C0688"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3233" w:type="dxa"/>
          </w:tcPr>
          <w:p w14:paraId="24263FF9" w14:textId="1B035791"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r>
      <w:tr w:rsidR="00F869CE" w:rsidRPr="009D7CBF" w14:paraId="49A5145E" w14:textId="77777777" w:rsidTr="0088721F">
        <w:trPr>
          <w:trHeight w:val="428"/>
        </w:trPr>
        <w:tc>
          <w:tcPr>
            <w:tcW w:w="1413" w:type="dxa"/>
          </w:tcPr>
          <w:p w14:paraId="7B7A6C10" w14:textId="6A430614"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276" w:type="dxa"/>
          </w:tcPr>
          <w:p w14:paraId="22909B46" w14:textId="284D1425"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2265" w:type="dxa"/>
          </w:tcPr>
          <w:p w14:paraId="20A190D7" w14:textId="300A91FB"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704" w:type="dxa"/>
          </w:tcPr>
          <w:p w14:paraId="713E5BB9" w14:textId="7F455AF1"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586" w:type="dxa"/>
          </w:tcPr>
          <w:p w14:paraId="0051BD53" w14:textId="22BED6B9"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3233" w:type="dxa"/>
          </w:tcPr>
          <w:p w14:paraId="5AD8C908" w14:textId="1102353B"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r>
      <w:tr w:rsidR="00F869CE" w:rsidRPr="009D7CBF" w14:paraId="7840E4A8" w14:textId="77777777" w:rsidTr="0088721F">
        <w:trPr>
          <w:trHeight w:val="360"/>
        </w:trPr>
        <w:tc>
          <w:tcPr>
            <w:tcW w:w="1413" w:type="dxa"/>
          </w:tcPr>
          <w:p w14:paraId="3AB628D2" w14:textId="1CC0CF95"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276" w:type="dxa"/>
          </w:tcPr>
          <w:p w14:paraId="7948D21C" w14:textId="2BE854FB"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2265" w:type="dxa"/>
          </w:tcPr>
          <w:p w14:paraId="79B1637F" w14:textId="3A2EC000"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704" w:type="dxa"/>
          </w:tcPr>
          <w:p w14:paraId="2542EB8F" w14:textId="2E88A621"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586" w:type="dxa"/>
          </w:tcPr>
          <w:p w14:paraId="1353A07F" w14:textId="4B5A0991"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3233" w:type="dxa"/>
          </w:tcPr>
          <w:p w14:paraId="0A40EFEC" w14:textId="6D8A6C9C" w:rsidR="000E4E44"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r>
      <w:tr w:rsidR="00F869CE" w:rsidRPr="009D7CBF" w14:paraId="16197119" w14:textId="77777777" w:rsidTr="0088721F">
        <w:trPr>
          <w:trHeight w:val="416"/>
        </w:trPr>
        <w:tc>
          <w:tcPr>
            <w:tcW w:w="1413" w:type="dxa"/>
          </w:tcPr>
          <w:p w14:paraId="47AE74BE" w14:textId="72758A10"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276" w:type="dxa"/>
          </w:tcPr>
          <w:p w14:paraId="0AC18015" w14:textId="223E8F83"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2265" w:type="dxa"/>
          </w:tcPr>
          <w:p w14:paraId="3C5B5E0D" w14:textId="55144644"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704" w:type="dxa"/>
          </w:tcPr>
          <w:p w14:paraId="1833E9F3" w14:textId="05D888F5"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586" w:type="dxa"/>
          </w:tcPr>
          <w:p w14:paraId="1AA2BEDC" w14:textId="5F0AC1D8"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3233" w:type="dxa"/>
          </w:tcPr>
          <w:p w14:paraId="7080BE82" w14:textId="0906E2FE"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r>
      <w:tr w:rsidR="00F869CE" w:rsidRPr="009D7CBF" w14:paraId="42E67772" w14:textId="77777777" w:rsidTr="0088721F">
        <w:trPr>
          <w:trHeight w:val="416"/>
        </w:trPr>
        <w:tc>
          <w:tcPr>
            <w:tcW w:w="1413" w:type="dxa"/>
          </w:tcPr>
          <w:p w14:paraId="6DB447CF" w14:textId="683EDE32"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276" w:type="dxa"/>
          </w:tcPr>
          <w:p w14:paraId="3833C3D0" w14:textId="4EDF1FA5"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2265" w:type="dxa"/>
          </w:tcPr>
          <w:p w14:paraId="34EBE6E4" w14:textId="60CDE3F7"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704" w:type="dxa"/>
          </w:tcPr>
          <w:p w14:paraId="59059AFC" w14:textId="55AF7191"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586" w:type="dxa"/>
          </w:tcPr>
          <w:p w14:paraId="47178D70" w14:textId="055F30ED"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3233" w:type="dxa"/>
          </w:tcPr>
          <w:p w14:paraId="6D99DDFF" w14:textId="2FE4ABB2" w:rsidR="0049650F" w:rsidRPr="009D7CBF" w:rsidRDefault="000E4E44" w:rsidP="000E4E44">
            <w:pPr>
              <w:rPr>
                <w:rFonts w:cstheme="minorHAnsi"/>
                <w:b/>
                <w:bCs/>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r>
      <w:tr w:rsidR="00F869CE" w:rsidRPr="009D7CBF" w14:paraId="18EAD3AA" w14:textId="77777777" w:rsidTr="0088721F">
        <w:trPr>
          <w:trHeight w:val="416"/>
        </w:trPr>
        <w:tc>
          <w:tcPr>
            <w:tcW w:w="1413" w:type="dxa"/>
          </w:tcPr>
          <w:p w14:paraId="126E85AE" w14:textId="557F238B" w:rsidR="00CD0A68" w:rsidRPr="009D7CBF" w:rsidRDefault="00CD0A68" w:rsidP="000E4E44">
            <w:pPr>
              <w:rPr>
                <w:rFonts w:cstheme="minorHAnsi"/>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276" w:type="dxa"/>
          </w:tcPr>
          <w:p w14:paraId="350B2AAF" w14:textId="098381A9" w:rsidR="00CD0A68" w:rsidRPr="009D7CBF" w:rsidRDefault="00CD0A68" w:rsidP="000E4E44">
            <w:pPr>
              <w:rPr>
                <w:rFonts w:cstheme="minorHAnsi"/>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2265" w:type="dxa"/>
          </w:tcPr>
          <w:p w14:paraId="08713BD4" w14:textId="1511F508" w:rsidR="00CD0A68" w:rsidRPr="009D7CBF" w:rsidRDefault="00CD0A68" w:rsidP="000E4E44">
            <w:pPr>
              <w:rPr>
                <w:rFonts w:cstheme="minorHAnsi"/>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704" w:type="dxa"/>
          </w:tcPr>
          <w:p w14:paraId="7B10F157" w14:textId="6CF1F611" w:rsidR="00CD0A68" w:rsidRPr="009D7CBF" w:rsidRDefault="00CD0A68" w:rsidP="000E4E44">
            <w:pPr>
              <w:rPr>
                <w:rFonts w:cstheme="minorHAnsi"/>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1586" w:type="dxa"/>
          </w:tcPr>
          <w:p w14:paraId="54079D70" w14:textId="1979D2EE" w:rsidR="00CD0A68" w:rsidRPr="009D7CBF" w:rsidRDefault="00CD0A68" w:rsidP="000E4E44">
            <w:pPr>
              <w:rPr>
                <w:rFonts w:cstheme="minorHAnsi"/>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c>
          <w:tcPr>
            <w:tcW w:w="3233" w:type="dxa"/>
          </w:tcPr>
          <w:p w14:paraId="432FB977" w14:textId="719DA589" w:rsidR="00CD0A68" w:rsidRPr="009D7CBF" w:rsidRDefault="00CD0A68" w:rsidP="000E4E44">
            <w:pPr>
              <w:rPr>
                <w:rFonts w:cstheme="minorHAnsi"/>
                <w:sz w:val="22"/>
                <w:szCs w:val="22"/>
              </w:rPr>
            </w:pPr>
            <w:r w:rsidRPr="009D7CBF">
              <w:rPr>
                <w:rFonts w:cstheme="minorHAnsi"/>
                <w:lang w:bidi="fi-FI"/>
              </w:rPr>
              <w:fldChar w:fldCharType="begin">
                <w:ffData>
                  <w:name w:val="Text117"/>
                  <w:enabled/>
                  <w:calcOnExit w:val="0"/>
                  <w:textInput/>
                </w:ffData>
              </w:fldChar>
            </w:r>
            <w:r w:rsidRPr="009D7CBF">
              <w:rPr>
                <w:rFonts w:cstheme="minorHAnsi"/>
                <w:sz w:val="22"/>
                <w:szCs w:val="22"/>
                <w:lang w:val="fi-FI" w:bidi="fi-FI"/>
              </w:rPr>
              <w:instrText xml:space="preserve"> FORMTEXT </w:instrText>
            </w:r>
            <w:r w:rsidRPr="009D7CBF">
              <w:rPr>
                <w:rFonts w:cstheme="minorHAnsi"/>
                <w:lang w:bidi="fi-FI"/>
              </w:rPr>
            </w:r>
            <w:r w:rsidRPr="009D7CBF">
              <w:rPr>
                <w:rFonts w:cstheme="minorHAnsi"/>
                <w:lang w:bidi="fi-FI"/>
              </w:rPr>
              <w:fldChar w:fldCharType="separate"/>
            </w:r>
            <w:r w:rsidRPr="009D7CBF">
              <w:rPr>
                <w:rFonts w:cstheme="minorHAnsi"/>
                <w:noProof/>
                <w:sz w:val="22"/>
                <w:szCs w:val="22"/>
                <w:lang w:val="fi-FI" w:bidi="fi-FI"/>
              </w:rPr>
              <w:t>     </w:t>
            </w:r>
            <w:r w:rsidRPr="009D7CBF">
              <w:rPr>
                <w:rFonts w:cstheme="minorHAnsi"/>
                <w:lang w:bidi="fi-FI"/>
              </w:rPr>
              <w:fldChar w:fldCharType="end"/>
            </w:r>
          </w:p>
        </w:tc>
      </w:tr>
    </w:tbl>
    <w:p w14:paraId="5FA67D3D" w14:textId="77777777" w:rsidR="00B1450E" w:rsidRPr="00B1450E" w:rsidRDefault="00B1450E" w:rsidP="00B1450E">
      <w:pPr>
        <w:rPr>
          <w:lang w:val="sv-SE" w:eastAsia="sv-SE"/>
        </w:rPr>
      </w:pPr>
    </w:p>
    <w:p w14:paraId="23B8F54A" w14:textId="6A0F7FEC" w:rsidR="00DF5165" w:rsidRDefault="00DF5165" w:rsidP="00DF5165">
      <w:pPr>
        <w:rPr>
          <w:lang w:val="sv-SE"/>
        </w:rPr>
      </w:pPr>
    </w:p>
    <w:p w14:paraId="6FAB709A" w14:textId="77777777" w:rsidR="00312AC2" w:rsidRDefault="00312AC2" w:rsidP="00DF5165">
      <w:pPr>
        <w:rPr>
          <w:lang w:val="sv-SE"/>
        </w:rPr>
      </w:pPr>
    </w:p>
    <w:tbl>
      <w:tblPr>
        <w:tblStyle w:val="Eleganttabell"/>
        <w:tblpPr w:leftFromText="141" w:rightFromText="141" w:vertAnchor="text" w:horzAnchor="margin" w:tblpY="226"/>
        <w:tblW w:w="0" w:type="auto"/>
        <w:tblBorders>
          <w:insideH w:val="none" w:sz="0" w:space="0" w:color="auto"/>
          <w:insideV w:val="none" w:sz="0" w:space="0" w:color="auto"/>
        </w:tblBorders>
        <w:tblLayout w:type="fixed"/>
        <w:tblLook w:val="0480" w:firstRow="0" w:lastRow="0" w:firstColumn="1" w:lastColumn="0" w:noHBand="0" w:noVBand="1"/>
      </w:tblPr>
      <w:tblGrid>
        <w:gridCol w:w="8422"/>
        <w:gridCol w:w="238"/>
      </w:tblGrid>
      <w:tr w:rsidR="005E577B" w:rsidRPr="00B1450E" w14:paraId="4B76E7A6" w14:textId="77777777" w:rsidTr="00AE0941">
        <w:trPr>
          <w:trHeight w:val="530"/>
        </w:trPr>
        <w:tc>
          <w:tcPr>
            <w:tcW w:w="8660" w:type="dxa"/>
            <w:gridSpan w:val="2"/>
          </w:tcPr>
          <w:p w14:paraId="25549D51" w14:textId="240A90E0" w:rsidR="005E577B" w:rsidRPr="0043100A" w:rsidRDefault="005E577B" w:rsidP="005E577B">
            <w:pPr>
              <w:rPr>
                <w:rFonts w:asciiTheme="minorHAnsi" w:hAnsiTheme="minorHAnsi"/>
                <w:sz w:val="22"/>
                <w:szCs w:val="22"/>
              </w:rPr>
            </w:pPr>
            <w:r w:rsidRPr="0043100A">
              <w:rPr>
                <w:rFonts w:asciiTheme="minorHAnsi" w:hAnsiTheme="minorHAnsi"/>
                <w:sz w:val="22"/>
                <w:szCs w:val="22"/>
                <w:lang w:val="fi-FI" w:bidi="fi-FI"/>
              </w:rPr>
              <w:lastRenderedPageBreak/>
              <w:t xml:space="preserve">Ilmoita palkkakustannuksia koskevat yleiset tiedot, esimerkiksi mikä on palkan sivukulujen taso, kirjataanko palkat yksittäisinä tositteina, tiliöidäänkö palkat automaattisesti. </w:t>
            </w:r>
          </w:p>
          <w:p w14:paraId="5000D84D" w14:textId="0C4235E6" w:rsidR="005E577B" w:rsidRPr="00EC01F9" w:rsidRDefault="00B75B08" w:rsidP="005E577B">
            <w:pPr>
              <w:rPr>
                <w:rFonts w:asciiTheme="minorHAnsi" w:hAnsiTheme="minorHAnsi"/>
                <w:sz w:val="24"/>
                <w:szCs w:val="24"/>
              </w:rPr>
            </w:pPr>
            <w:r w:rsidRPr="00EC01F9">
              <w:rPr>
                <w:sz w:val="24"/>
                <w:szCs w:val="24"/>
                <w:lang w:bidi="fi-FI"/>
              </w:rPr>
              <w:fldChar w:fldCharType="begin">
                <w:ffData>
                  <w:name w:val="Text123"/>
                  <w:enabled/>
                  <w:calcOnExit w:val="0"/>
                  <w:textInput/>
                </w:ffData>
              </w:fldChar>
            </w:r>
            <w:bookmarkStart w:id="17" w:name="Text123"/>
            <w:r w:rsidRPr="00EC01F9">
              <w:rPr>
                <w:rFonts w:asciiTheme="minorHAnsi" w:hAnsiTheme="minorHAnsi"/>
                <w:sz w:val="24"/>
                <w:szCs w:val="24"/>
                <w:lang w:val="fi-FI" w:bidi="fi-FI"/>
              </w:rPr>
              <w:instrText xml:space="preserve"> FORMTEXT </w:instrText>
            </w:r>
            <w:r w:rsidRPr="00EC01F9">
              <w:rPr>
                <w:sz w:val="24"/>
                <w:szCs w:val="24"/>
                <w:lang w:bidi="fi-FI"/>
              </w:rPr>
            </w:r>
            <w:r w:rsidRPr="00EC01F9">
              <w:rPr>
                <w:sz w:val="24"/>
                <w:szCs w:val="24"/>
                <w:lang w:bidi="fi-FI"/>
              </w:rPr>
              <w:fldChar w:fldCharType="separate"/>
            </w:r>
            <w:r w:rsidRPr="00EC01F9">
              <w:rPr>
                <w:rFonts w:asciiTheme="minorHAnsi" w:hAnsiTheme="minorHAnsi"/>
                <w:noProof/>
                <w:sz w:val="24"/>
                <w:szCs w:val="24"/>
                <w:lang w:val="fi-FI" w:bidi="fi-FI"/>
              </w:rPr>
              <w:t>     </w:t>
            </w:r>
            <w:r w:rsidRPr="00EC01F9">
              <w:rPr>
                <w:sz w:val="24"/>
                <w:szCs w:val="24"/>
                <w:lang w:bidi="fi-FI"/>
              </w:rPr>
              <w:fldChar w:fldCharType="end"/>
            </w:r>
            <w:bookmarkEnd w:id="17"/>
          </w:p>
        </w:tc>
      </w:tr>
      <w:tr w:rsidR="005E577B" w:rsidRPr="00C8497F" w14:paraId="6372EBBE" w14:textId="77777777" w:rsidTr="00AE0941">
        <w:trPr>
          <w:trHeight w:val="758"/>
        </w:trPr>
        <w:tc>
          <w:tcPr>
            <w:tcW w:w="8422" w:type="dxa"/>
          </w:tcPr>
          <w:p w14:paraId="2BA1B7CD" w14:textId="77777777" w:rsidR="005E577B" w:rsidRPr="00EC01F9" w:rsidRDefault="005E577B" w:rsidP="00395AD6">
            <w:pPr>
              <w:pStyle w:val="Brdtext"/>
              <w:tabs>
                <w:tab w:val="left" w:pos="809"/>
              </w:tabs>
              <w:spacing w:after="120"/>
              <w:ind w:left="0" w:firstLine="0"/>
              <w:rPr>
                <w:rFonts w:asciiTheme="minorHAnsi" w:hAnsiTheme="minorHAnsi"/>
                <w:b w:val="0"/>
                <w:bCs w:val="0"/>
                <w:sz w:val="22"/>
                <w:szCs w:val="22"/>
              </w:rPr>
            </w:pPr>
          </w:p>
          <w:p w14:paraId="76150DE8" w14:textId="77777777" w:rsidR="005E577B" w:rsidRPr="00EC01F9" w:rsidRDefault="005E577B" w:rsidP="00395AD6">
            <w:pPr>
              <w:pStyle w:val="Brdtext"/>
              <w:tabs>
                <w:tab w:val="left" w:pos="809"/>
              </w:tabs>
              <w:spacing w:after="120"/>
              <w:ind w:left="0" w:firstLine="0"/>
              <w:rPr>
                <w:rFonts w:asciiTheme="minorHAnsi" w:hAnsiTheme="minorHAnsi"/>
                <w:b w:val="0"/>
                <w:bCs w:val="0"/>
                <w:sz w:val="22"/>
                <w:szCs w:val="22"/>
              </w:rPr>
            </w:pPr>
          </w:p>
          <w:p w14:paraId="20C386B4" w14:textId="77777777" w:rsidR="005E577B" w:rsidRPr="00EC01F9" w:rsidRDefault="005E577B" w:rsidP="00395AD6">
            <w:pPr>
              <w:rPr>
                <w:rFonts w:cs="Arial"/>
                <w:strike/>
              </w:rPr>
            </w:pPr>
          </w:p>
          <w:p w14:paraId="08135FF7" w14:textId="77777777" w:rsidR="005E577B" w:rsidRPr="00EC01F9" w:rsidRDefault="005E577B" w:rsidP="00395AD6">
            <w:pPr>
              <w:rPr>
                <w:rFonts w:cs="Arial"/>
                <w:strike/>
              </w:rPr>
            </w:pPr>
          </w:p>
        </w:tc>
        <w:tc>
          <w:tcPr>
            <w:tcW w:w="238" w:type="dxa"/>
          </w:tcPr>
          <w:p w14:paraId="6A553F86" w14:textId="77777777" w:rsidR="005E577B" w:rsidRPr="00C8497F" w:rsidRDefault="005E577B" w:rsidP="00395AD6">
            <w:pPr>
              <w:rPr>
                <w:rFonts w:cs="Arial"/>
                <w:strike/>
              </w:rPr>
            </w:pPr>
          </w:p>
        </w:tc>
      </w:tr>
    </w:tbl>
    <w:p w14:paraId="694E2570" w14:textId="75FF1E9D" w:rsidR="00B82EA7" w:rsidRDefault="00B82EA7" w:rsidP="00DF5165">
      <w:pPr>
        <w:rPr>
          <w:lang w:val="sv-SE"/>
        </w:rPr>
      </w:pPr>
    </w:p>
    <w:p w14:paraId="57466093" w14:textId="77777777" w:rsidR="00B82EA7" w:rsidRPr="00D412F1" w:rsidRDefault="00B82EA7" w:rsidP="00DF5165">
      <w:pPr>
        <w:rPr>
          <w:lang w:val="sv-SE"/>
        </w:rPr>
      </w:pPr>
    </w:p>
    <w:tbl>
      <w:tblPr>
        <w:tblStyle w:val="Eleganttabell"/>
        <w:tblpPr w:leftFromText="141" w:rightFromText="141" w:vertAnchor="text" w:horzAnchor="margin" w:tblpY="226"/>
        <w:tblW w:w="0" w:type="auto"/>
        <w:tblBorders>
          <w:insideH w:val="none" w:sz="0" w:space="0" w:color="auto"/>
          <w:insideV w:val="none" w:sz="0" w:space="0" w:color="auto"/>
        </w:tblBorders>
        <w:tblLayout w:type="fixed"/>
        <w:tblLook w:val="0480" w:firstRow="0" w:lastRow="0" w:firstColumn="1" w:lastColumn="0" w:noHBand="0" w:noVBand="1"/>
      </w:tblPr>
      <w:tblGrid>
        <w:gridCol w:w="8422"/>
        <w:gridCol w:w="238"/>
      </w:tblGrid>
      <w:tr w:rsidR="00B82EA7" w:rsidRPr="00793C99" w14:paraId="5F6810DF" w14:textId="77777777" w:rsidTr="00AE0941">
        <w:trPr>
          <w:trHeight w:val="530"/>
        </w:trPr>
        <w:tc>
          <w:tcPr>
            <w:tcW w:w="8660" w:type="dxa"/>
            <w:gridSpan w:val="2"/>
          </w:tcPr>
          <w:p w14:paraId="5DE08620" w14:textId="77777777" w:rsidR="00B82EA7" w:rsidRPr="00EC01F9" w:rsidRDefault="00B82EA7" w:rsidP="00B82EA7">
            <w:pPr>
              <w:rPr>
                <w:rFonts w:asciiTheme="minorHAnsi" w:hAnsiTheme="minorHAnsi"/>
                <w:sz w:val="22"/>
                <w:szCs w:val="22"/>
              </w:rPr>
            </w:pPr>
            <w:r w:rsidRPr="00EC01F9">
              <w:rPr>
                <w:rFonts w:asciiTheme="minorHAnsi" w:hAnsiTheme="minorHAnsi"/>
                <w:sz w:val="22"/>
                <w:szCs w:val="22"/>
                <w:lang w:val="fi-FI" w:bidi="fi-FI"/>
              </w:rPr>
              <w:t xml:space="preserve">Kommentoi, miten tarkastus on tehty, ja selosta tulokset. </w:t>
            </w:r>
          </w:p>
          <w:p w14:paraId="0200451D" w14:textId="22FA149E" w:rsidR="00B82EA7" w:rsidRPr="00793C99" w:rsidRDefault="00B75B08" w:rsidP="00793C99">
            <w:pPr>
              <w:rPr>
                <w:rFonts w:asciiTheme="minorHAnsi" w:hAnsiTheme="minorHAnsi"/>
                <w:sz w:val="24"/>
                <w:szCs w:val="24"/>
              </w:rPr>
            </w:pPr>
            <w:r w:rsidRPr="00793C99">
              <w:rPr>
                <w:sz w:val="24"/>
                <w:szCs w:val="24"/>
                <w:lang w:bidi="fi-FI"/>
              </w:rPr>
              <w:fldChar w:fldCharType="begin">
                <w:ffData>
                  <w:name w:val="Text124"/>
                  <w:enabled/>
                  <w:calcOnExit w:val="0"/>
                  <w:textInput/>
                </w:ffData>
              </w:fldChar>
            </w:r>
            <w:bookmarkStart w:id="18" w:name="Text124"/>
            <w:r w:rsidRPr="00793C99">
              <w:rPr>
                <w:rFonts w:asciiTheme="minorHAnsi" w:hAnsiTheme="minorHAnsi"/>
                <w:sz w:val="24"/>
                <w:szCs w:val="24"/>
                <w:lang w:val="fi-FI" w:bidi="fi-FI"/>
              </w:rPr>
              <w:instrText xml:space="preserve"> FORMTEXT </w:instrText>
            </w:r>
            <w:r w:rsidRPr="00793C99">
              <w:rPr>
                <w:sz w:val="24"/>
                <w:szCs w:val="24"/>
                <w:lang w:bidi="fi-FI"/>
              </w:rPr>
            </w:r>
            <w:r w:rsidRPr="00793C99">
              <w:rPr>
                <w:sz w:val="24"/>
                <w:szCs w:val="24"/>
                <w:lang w:bidi="fi-FI"/>
              </w:rPr>
              <w:fldChar w:fldCharType="separate"/>
            </w:r>
            <w:r w:rsidR="00793C99" w:rsidRPr="00793C99">
              <w:rPr>
                <w:rFonts w:asciiTheme="minorHAnsi" w:hAnsiTheme="minorHAnsi"/>
                <w:sz w:val="24"/>
                <w:szCs w:val="24"/>
                <w:lang w:val="fi-FI" w:bidi="fi-FI"/>
              </w:rPr>
              <w:t>     </w:t>
            </w:r>
            <w:r w:rsidRPr="00793C99">
              <w:rPr>
                <w:sz w:val="24"/>
                <w:szCs w:val="24"/>
                <w:lang w:bidi="fi-FI"/>
              </w:rPr>
              <w:fldChar w:fldCharType="end"/>
            </w:r>
            <w:bookmarkEnd w:id="18"/>
          </w:p>
        </w:tc>
      </w:tr>
      <w:tr w:rsidR="00B82EA7" w:rsidRPr="00793C99" w14:paraId="1ADFFACD" w14:textId="77777777" w:rsidTr="00AE0941">
        <w:trPr>
          <w:trHeight w:val="758"/>
        </w:trPr>
        <w:tc>
          <w:tcPr>
            <w:tcW w:w="8422" w:type="dxa"/>
          </w:tcPr>
          <w:p w14:paraId="365C22B7" w14:textId="77777777" w:rsidR="00B82EA7" w:rsidRPr="00EC01F9" w:rsidRDefault="00B82EA7" w:rsidP="00B82EA7">
            <w:pPr>
              <w:pStyle w:val="Brdtext"/>
              <w:tabs>
                <w:tab w:val="left" w:pos="809"/>
              </w:tabs>
              <w:spacing w:after="120"/>
              <w:ind w:left="0" w:firstLine="0"/>
              <w:rPr>
                <w:rFonts w:asciiTheme="minorHAnsi" w:hAnsiTheme="minorHAnsi"/>
                <w:b w:val="0"/>
                <w:bCs w:val="0"/>
                <w:sz w:val="22"/>
                <w:szCs w:val="22"/>
              </w:rPr>
            </w:pPr>
          </w:p>
          <w:p w14:paraId="07AC9FF3" w14:textId="77777777" w:rsidR="00B82EA7" w:rsidRPr="00EC01F9" w:rsidRDefault="00B82EA7" w:rsidP="00B82EA7">
            <w:pPr>
              <w:pStyle w:val="Brdtext"/>
              <w:tabs>
                <w:tab w:val="left" w:pos="809"/>
              </w:tabs>
              <w:spacing w:after="120"/>
              <w:ind w:left="0" w:firstLine="0"/>
              <w:rPr>
                <w:rFonts w:asciiTheme="minorHAnsi" w:hAnsiTheme="minorHAnsi"/>
                <w:b w:val="0"/>
                <w:bCs w:val="0"/>
                <w:sz w:val="22"/>
                <w:szCs w:val="22"/>
              </w:rPr>
            </w:pPr>
          </w:p>
          <w:p w14:paraId="0480DC1D" w14:textId="77777777" w:rsidR="00B82EA7" w:rsidRPr="00EC01F9" w:rsidRDefault="00B82EA7" w:rsidP="00B82EA7">
            <w:pPr>
              <w:rPr>
                <w:rFonts w:cs="Arial"/>
                <w:strike/>
              </w:rPr>
            </w:pPr>
          </w:p>
          <w:p w14:paraId="5E88E5CD" w14:textId="77777777" w:rsidR="00B82EA7" w:rsidRPr="00EC01F9" w:rsidRDefault="00B82EA7" w:rsidP="00B82EA7">
            <w:pPr>
              <w:rPr>
                <w:rFonts w:cs="Arial"/>
                <w:strike/>
              </w:rPr>
            </w:pPr>
          </w:p>
        </w:tc>
        <w:tc>
          <w:tcPr>
            <w:tcW w:w="238" w:type="dxa"/>
          </w:tcPr>
          <w:p w14:paraId="44E4DC30" w14:textId="77777777" w:rsidR="00B82EA7" w:rsidRPr="00C8497F" w:rsidRDefault="00B82EA7" w:rsidP="00B82EA7">
            <w:pPr>
              <w:rPr>
                <w:rFonts w:cs="Arial"/>
                <w:strike/>
              </w:rPr>
            </w:pPr>
          </w:p>
        </w:tc>
      </w:tr>
    </w:tbl>
    <w:p w14:paraId="0E50A19E" w14:textId="77777777" w:rsidR="00BD3553" w:rsidRPr="00D412F1" w:rsidRDefault="00BD3553">
      <w:pPr>
        <w:spacing w:before="14" w:line="240" w:lineRule="exact"/>
        <w:rPr>
          <w:rFonts w:cs="Arial"/>
          <w:b/>
          <w:bCs/>
          <w:sz w:val="24"/>
          <w:szCs w:val="24"/>
          <w:u w:val="single"/>
          <w:lang w:val="sv-SE"/>
        </w:rPr>
      </w:pPr>
    </w:p>
    <w:p w14:paraId="67A16D90" w14:textId="77777777" w:rsidR="00716EE5" w:rsidRDefault="00716EE5" w:rsidP="00716EE5">
      <w:pPr>
        <w:spacing w:before="14" w:line="240" w:lineRule="exact"/>
        <w:rPr>
          <w:rFonts w:cs="Arial"/>
          <w:b/>
          <w:bCs/>
          <w:sz w:val="24"/>
          <w:szCs w:val="24"/>
          <w:u w:val="single"/>
          <w:lang w:val="sv-SE"/>
        </w:rPr>
      </w:pPr>
    </w:p>
    <w:p w14:paraId="75D77E85" w14:textId="77777777" w:rsidR="00716EE5" w:rsidRDefault="00716EE5" w:rsidP="00716EE5">
      <w:pPr>
        <w:spacing w:before="14" w:line="240" w:lineRule="exact"/>
        <w:rPr>
          <w:rFonts w:cs="Arial"/>
          <w:b/>
          <w:bCs/>
          <w:sz w:val="24"/>
          <w:szCs w:val="24"/>
          <w:u w:val="single"/>
          <w:lang w:val="sv-SE"/>
        </w:rPr>
      </w:pPr>
    </w:p>
    <w:p w14:paraId="671AE140" w14:textId="36F5269F" w:rsidR="00716EE5" w:rsidRPr="006F223D" w:rsidRDefault="00F04C66" w:rsidP="006A3655">
      <w:pPr>
        <w:pStyle w:val="Liststycke"/>
        <w:numPr>
          <w:ilvl w:val="0"/>
          <w:numId w:val="37"/>
        </w:numPr>
        <w:spacing w:before="14" w:line="240" w:lineRule="exact"/>
        <w:rPr>
          <w:rFonts w:cs="Arial"/>
          <w:b/>
          <w:bCs/>
          <w:lang w:val="sv-SE"/>
        </w:rPr>
      </w:pPr>
      <w:r w:rsidRPr="006F223D">
        <w:rPr>
          <w:rFonts w:cs="Arial"/>
          <w:b/>
          <w:lang w:bidi="fi-FI"/>
        </w:rPr>
        <w:t>Toimisto- ja hallintomenot</w:t>
      </w:r>
    </w:p>
    <w:p w14:paraId="32732FC2" w14:textId="77777777" w:rsidR="00716EE5" w:rsidRDefault="00716EE5" w:rsidP="00716EE5">
      <w:pPr>
        <w:spacing w:before="14" w:line="240" w:lineRule="exact"/>
        <w:rPr>
          <w:rFonts w:eastAsia="Arial"/>
          <w:bCs/>
          <w:color w:val="FF0000"/>
          <w:spacing w:val="-6"/>
          <w:szCs w:val="24"/>
          <w:lang w:val="sv-SE"/>
        </w:rPr>
      </w:pPr>
    </w:p>
    <w:p w14:paraId="5AFA2468" w14:textId="3F7133D5" w:rsidR="00976882" w:rsidRPr="00152CC9" w:rsidRDefault="00976882" w:rsidP="00716EE5">
      <w:pPr>
        <w:spacing w:before="14" w:line="240" w:lineRule="exact"/>
        <w:rPr>
          <w:rFonts w:cs="Arial"/>
          <w:bCs/>
          <w:u w:val="single"/>
          <w:lang w:val="sv-SE"/>
        </w:rPr>
      </w:pPr>
      <w:r w:rsidRPr="00152CC9">
        <w:rPr>
          <w:rFonts w:eastAsia="Arial"/>
          <w:spacing w:val="-6"/>
          <w:lang w:bidi="fi-FI"/>
        </w:rPr>
        <w:t>Interreg Pohjoinen -ohjelmassa ei yleensä ole tätä kustannuslajia, koska hankkeelle voi olla</w:t>
      </w:r>
    </w:p>
    <w:p w14:paraId="0FF66051" w14:textId="141560CC" w:rsidR="00976882" w:rsidRPr="00916AC5" w:rsidRDefault="00976882" w:rsidP="00716EE5">
      <w:pPr>
        <w:pStyle w:val="Rubrik2numrerad"/>
        <w:numPr>
          <w:ilvl w:val="0"/>
          <w:numId w:val="0"/>
        </w:numPr>
        <w:ind w:left="862" w:hanging="862"/>
        <w:jc w:val="both"/>
        <w:rPr>
          <w:rFonts w:asciiTheme="minorHAnsi" w:eastAsia="Arial" w:hAnsiTheme="minorHAnsi" w:cstheme="minorBidi"/>
          <w:spacing w:val="-6"/>
          <w:sz w:val="22"/>
          <w:szCs w:val="22"/>
          <w:lang w:eastAsia="en-US"/>
        </w:rPr>
      </w:pPr>
      <w:r w:rsidRPr="00152CC9">
        <w:rPr>
          <w:rFonts w:asciiTheme="minorHAnsi" w:eastAsia="Arial" w:hAnsiTheme="minorHAnsi" w:cstheme="minorBidi"/>
          <w:b w:val="0"/>
          <w:spacing w:val="-6"/>
          <w:sz w:val="22"/>
          <w:szCs w:val="22"/>
          <w:lang w:val="fi-FI" w:bidi="fi-FI"/>
        </w:rPr>
        <w:t>myönnetty kiinteä prosenttimäärä</w:t>
      </w:r>
      <w:r w:rsidRPr="00916AC5">
        <w:rPr>
          <w:rFonts w:asciiTheme="minorHAnsi" w:eastAsia="Arial" w:hAnsiTheme="minorHAnsi" w:cstheme="minorBidi"/>
          <w:spacing w:val="-6"/>
          <w:sz w:val="22"/>
          <w:szCs w:val="22"/>
          <w:lang w:val="fi-FI" w:bidi="fi-FI"/>
        </w:rPr>
        <w:t xml:space="preserve">. </w:t>
      </w:r>
    </w:p>
    <w:p w14:paraId="4054CAD7" w14:textId="77777777" w:rsidR="00976882" w:rsidRPr="00D412F1" w:rsidRDefault="00976882" w:rsidP="00716EE5">
      <w:pPr>
        <w:spacing w:before="14" w:line="240" w:lineRule="exact"/>
        <w:jc w:val="both"/>
        <w:rPr>
          <w:rFonts w:cs="Arial"/>
          <w:b/>
          <w:bCs/>
          <w:sz w:val="24"/>
          <w:szCs w:val="24"/>
          <w:u w:val="single"/>
          <w:lang w:val="sv-SE"/>
        </w:rPr>
      </w:pPr>
    </w:p>
    <w:p w14:paraId="49ECE1D7" w14:textId="77777777" w:rsidR="00716EE5" w:rsidRPr="005F6C97" w:rsidRDefault="00716EE5" w:rsidP="00716EE5">
      <w:r w:rsidRPr="00716EE5">
        <w:rPr>
          <w:lang w:bidi="fi-FI"/>
        </w:rPr>
        <w:t>Tällä kustannuslajilla saa ilmoittaa ainoastaan tosiasialliset ja asetuksen (EU) N:o 481/2014 4 artiklassa luetellut kustannukset. Kiinteään prosenttimäärään perustuviin välillisiin kustannuksiin kuuluvia toimisto- ja hallintomenoja ei saa ilmoittaa myös välittöminä kustannuksina.</w:t>
      </w:r>
    </w:p>
    <w:p w14:paraId="1FA0C847" w14:textId="77777777" w:rsidR="00716EE5" w:rsidRPr="005F6C97" w:rsidRDefault="00716EE5" w:rsidP="00716EE5"/>
    <w:p w14:paraId="76301718" w14:textId="77777777" w:rsidR="00716EE5" w:rsidRPr="00716EE5" w:rsidRDefault="00716EE5" w:rsidP="00716EE5">
      <w:pPr>
        <w:rPr>
          <w:rFonts w:cs="Arial"/>
          <w:lang w:val="sv-SE"/>
        </w:rPr>
      </w:pPr>
      <w:r w:rsidRPr="00716EE5">
        <w:rPr>
          <w:lang w:bidi="fi-FI"/>
        </w:rPr>
        <w:t xml:space="preserve">Mistä kustannukset koostuvat? Onko niitä koskevat asiakirjat riittäviä? Kustannukset on kirjattava hankkeelle, ja ne on pystyttävä todentamaan tuensaajalle osoitetuilla laskuilla. Kustannuksia ei saa jakaa hankkeen ja tuensaajan muun toiminnan välillä.  </w:t>
      </w:r>
    </w:p>
    <w:p w14:paraId="2DF2E29D" w14:textId="46F7A00A" w:rsidR="00716EE5" w:rsidRPr="00054D78" w:rsidRDefault="00716EE5" w:rsidP="00716EE5">
      <w:pPr>
        <w:ind w:left="-360"/>
        <w:jc w:val="both"/>
        <w:rPr>
          <w:rFonts w:cs="Arial"/>
          <w:strike/>
          <w:lang w:val="sv-SE"/>
        </w:rPr>
      </w:pPr>
    </w:p>
    <w:tbl>
      <w:tblPr>
        <w:tblStyle w:val="Eleganttabell"/>
        <w:tblpPr w:leftFromText="141" w:rightFromText="141" w:vertAnchor="text" w:horzAnchor="margin" w:tblpY="65"/>
        <w:tblW w:w="0" w:type="auto"/>
        <w:tblBorders>
          <w:insideH w:val="none" w:sz="0" w:space="0" w:color="auto"/>
          <w:insideV w:val="none" w:sz="0" w:space="0" w:color="auto"/>
        </w:tblBorders>
        <w:tblLook w:val="0480" w:firstRow="0" w:lastRow="0" w:firstColumn="1" w:lastColumn="0" w:noHBand="0" w:noVBand="1"/>
      </w:tblPr>
      <w:tblGrid>
        <w:gridCol w:w="8345"/>
        <w:gridCol w:w="236"/>
      </w:tblGrid>
      <w:tr w:rsidR="00716EE5" w:rsidRPr="004429E8" w14:paraId="2FD573F4" w14:textId="77777777" w:rsidTr="00054D78">
        <w:trPr>
          <w:trHeight w:val="551"/>
        </w:trPr>
        <w:tc>
          <w:tcPr>
            <w:tcW w:w="8678" w:type="dxa"/>
            <w:gridSpan w:val="2"/>
          </w:tcPr>
          <w:p w14:paraId="1B394272" w14:textId="77777777" w:rsidR="00716EE5" w:rsidRPr="00916AC5" w:rsidRDefault="000158EF" w:rsidP="00054D78">
            <w:pPr>
              <w:rPr>
                <w:rFonts w:asciiTheme="minorHAnsi" w:hAnsiTheme="minorHAnsi"/>
                <w:sz w:val="22"/>
                <w:szCs w:val="22"/>
              </w:rPr>
            </w:pPr>
            <w:r w:rsidRPr="00916AC5">
              <w:rPr>
                <w:rFonts w:asciiTheme="minorHAnsi" w:hAnsiTheme="minorHAnsi"/>
                <w:sz w:val="22"/>
                <w:szCs w:val="22"/>
                <w:lang w:val="fi-FI" w:bidi="fi-FI"/>
              </w:rPr>
              <w:t>Kommentoi, miten tarkastus on tehty, ja selosta tulokset.</w:t>
            </w:r>
          </w:p>
          <w:p w14:paraId="78715BA3" w14:textId="0FA4FD1C" w:rsidR="00C03419" w:rsidRPr="00793C99" w:rsidRDefault="00793C99" w:rsidP="00A37395">
            <w:pPr>
              <w:rPr>
                <w:rFonts w:asciiTheme="minorHAnsi" w:hAnsiTheme="minorHAnsi" w:cstheme="minorHAnsi"/>
                <w:color w:val="FF0000"/>
                <w:sz w:val="24"/>
                <w:szCs w:val="24"/>
              </w:rPr>
            </w:pPr>
            <w:r w:rsidRPr="00793C99">
              <w:rPr>
                <w:rFonts w:cstheme="minorHAnsi"/>
                <w:sz w:val="24"/>
                <w:szCs w:val="24"/>
                <w:lang w:bidi="fi-FI"/>
              </w:rPr>
              <w:fldChar w:fldCharType="begin">
                <w:ffData>
                  <w:name w:val="Text125"/>
                  <w:enabled/>
                  <w:calcOnExit w:val="0"/>
                  <w:textInput/>
                </w:ffData>
              </w:fldChar>
            </w:r>
            <w:bookmarkStart w:id="19" w:name="Text125"/>
            <w:r w:rsidRPr="00793C99">
              <w:rPr>
                <w:rFonts w:asciiTheme="minorHAnsi" w:hAnsiTheme="minorHAnsi" w:cstheme="minorHAnsi"/>
                <w:sz w:val="24"/>
                <w:szCs w:val="24"/>
                <w:lang w:val="fi-FI" w:bidi="fi-FI"/>
              </w:rPr>
              <w:instrText xml:space="preserve"> FORMTEXT </w:instrText>
            </w:r>
            <w:r w:rsidRPr="00793C99">
              <w:rPr>
                <w:rFonts w:cstheme="minorHAnsi"/>
                <w:sz w:val="24"/>
                <w:szCs w:val="24"/>
                <w:lang w:bidi="fi-FI"/>
              </w:rPr>
            </w:r>
            <w:r w:rsidRPr="00793C99">
              <w:rPr>
                <w:rFonts w:cstheme="minorHAnsi"/>
                <w:sz w:val="24"/>
                <w:szCs w:val="24"/>
                <w:lang w:bidi="fi-FI"/>
              </w:rPr>
              <w:fldChar w:fldCharType="separate"/>
            </w:r>
            <w:r w:rsidRPr="00793C99">
              <w:rPr>
                <w:rFonts w:asciiTheme="minorHAnsi" w:hAnsiTheme="minorHAnsi" w:cstheme="minorHAnsi"/>
                <w:noProof/>
                <w:sz w:val="24"/>
                <w:szCs w:val="24"/>
                <w:lang w:val="fi-FI" w:bidi="fi-FI"/>
              </w:rPr>
              <w:t>     </w:t>
            </w:r>
            <w:r w:rsidRPr="00793C99">
              <w:rPr>
                <w:rFonts w:cstheme="minorHAnsi"/>
                <w:sz w:val="24"/>
                <w:szCs w:val="24"/>
                <w:lang w:bidi="fi-FI"/>
              </w:rPr>
              <w:fldChar w:fldCharType="end"/>
            </w:r>
            <w:bookmarkEnd w:id="19"/>
          </w:p>
        </w:tc>
      </w:tr>
      <w:tr w:rsidR="00716EE5" w:rsidRPr="00904F5E" w14:paraId="5499730D" w14:textId="77777777" w:rsidTr="00054D78">
        <w:trPr>
          <w:trHeight w:val="788"/>
        </w:trPr>
        <w:tc>
          <w:tcPr>
            <w:tcW w:w="8442" w:type="dxa"/>
          </w:tcPr>
          <w:p w14:paraId="3F143DFB" w14:textId="77777777" w:rsidR="00716EE5" w:rsidRDefault="00716EE5" w:rsidP="00054D78">
            <w:pPr>
              <w:pStyle w:val="Brdtext"/>
              <w:tabs>
                <w:tab w:val="left" w:pos="809"/>
              </w:tabs>
              <w:spacing w:after="120"/>
              <w:ind w:left="0" w:firstLine="0"/>
              <w:rPr>
                <w:rFonts w:asciiTheme="minorHAnsi" w:hAnsiTheme="minorHAnsi"/>
                <w:b w:val="0"/>
                <w:bCs w:val="0"/>
                <w:color w:val="FF0000"/>
                <w:sz w:val="22"/>
                <w:szCs w:val="22"/>
              </w:rPr>
            </w:pPr>
          </w:p>
          <w:p w14:paraId="069AAE90" w14:textId="77777777" w:rsidR="00716EE5" w:rsidRDefault="00716EE5" w:rsidP="00054D78">
            <w:pPr>
              <w:pStyle w:val="Brdtext"/>
              <w:tabs>
                <w:tab w:val="left" w:pos="809"/>
              </w:tabs>
              <w:spacing w:after="120"/>
              <w:ind w:left="0" w:firstLine="0"/>
              <w:rPr>
                <w:rFonts w:asciiTheme="minorHAnsi" w:hAnsiTheme="minorHAnsi"/>
                <w:b w:val="0"/>
                <w:bCs w:val="0"/>
                <w:color w:val="FF0000"/>
                <w:sz w:val="22"/>
                <w:szCs w:val="22"/>
              </w:rPr>
            </w:pPr>
          </w:p>
          <w:p w14:paraId="77277EC2" w14:textId="77777777" w:rsidR="00716EE5" w:rsidRPr="00C8497F" w:rsidRDefault="00716EE5" w:rsidP="00054D78">
            <w:pPr>
              <w:rPr>
                <w:rFonts w:cs="Arial"/>
                <w:strike/>
                <w:color w:val="FF0000"/>
              </w:rPr>
            </w:pPr>
          </w:p>
          <w:p w14:paraId="4136DE60" w14:textId="77777777" w:rsidR="00716EE5" w:rsidRPr="00C8497F" w:rsidRDefault="00716EE5" w:rsidP="00054D78">
            <w:pPr>
              <w:rPr>
                <w:rFonts w:cs="Arial"/>
                <w:strike/>
              </w:rPr>
            </w:pPr>
          </w:p>
        </w:tc>
        <w:tc>
          <w:tcPr>
            <w:tcW w:w="236" w:type="dxa"/>
          </w:tcPr>
          <w:p w14:paraId="70FDD320" w14:textId="77777777" w:rsidR="00716EE5" w:rsidRPr="00C8497F" w:rsidRDefault="00716EE5" w:rsidP="00054D78">
            <w:pPr>
              <w:rPr>
                <w:rFonts w:cs="Arial"/>
                <w:strike/>
              </w:rPr>
            </w:pPr>
          </w:p>
        </w:tc>
      </w:tr>
    </w:tbl>
    <w:p w14:paraId="24C36E76" w14:textId="77777777" w:rsidR="00716EE5" w:rsidRPr="00716EE5" w:rsidRDefault="00716EE5" w:rsidP="00716EE5">
      <w:pPr>
        <w:ind w:left="-360"/>
        <w:jc w:val="both"/>
        <w:rPr>
          <w:rFonts w:cs="Arial"/>
          <w:strike/>
          <w:lang w:val="sv-SE"/>
        </w:rPr>
      </w:pPr>
    </w:p>
    <w:p w14:paraId="0A967AAC" w14:textId="77777777" w:rsidR="00716EE5" w:rsidRPr="00716EE5" w:rsidRDefault="00716EE5" w:rsidP="00716EE5">
      <w:pPr>
        <w:rPr>
          <w:lang w:val="sv-SE"/>
        </w:rPr>
      </w:pPr>
    </w:p>
    <w:p w14:paraId="2B7FD7CE" w14:textId="77777777" w:rsidR="0094004E" w:rsidRPr="006F223D" w:rsidRDefault="0094004E">
      <w:pPr>
        <w:rPr>
          <w:lang w:val="sv-SE"/>
        </w:rPr>
      </w:pPr>
    </w:p>
    <w:p w14:paraId="6286D4CC" w14:textId="016EC4BB" w:rsidR="00246F45" w:rsidRPr="006F223D" w:rsidRDefault="00246F45" w:rsidP="006A3655">
      <w:pPr>
        <w:pStyle w:val="Liststycke"/>
        <w:numPr>
          <w:ilvl w:val="0"/>
          <w:numId w:val="37"/>
        </w:numPr>
        <w:spacing w:before="14" w:line="240" w:lineRule="exact"/>
        <w:rPr>
          <w:rFonts w:cs="Arial"/>
          <w:b/>
          <w:bCs/>
          <w:lang w:val="sv-SE"/>
        </w:rPr>
      </w:pPr>
      <w:r w:rsidRPr="006F223D">
        <w:rPr>
          <w:rFonts w:cs="Arial"/>
          <w:b/>
          <w:lang w:bidi="fi-FI"/>
        </w:rPr>
        <w:t>Ulkopuoliset asiantuntija- ja palvelukustannukset</w:t>
      </w:r>
    </w:p>
    <w:p w14:paraId="0D48E3BB" w14:textId="77777777" w:rsidR="0075076A" w:rsidRDefault="0075076A" w:rsidP="00246F45">
      <w:pPr>
        <w:spacing w:before="14" w:line="240" w:lineRule="exact"/>
        <w:rPr>
          <w:rFonts w:cs="Arial"/>
          <w:lang w:val="sv-SE"/>
        </w:rPr>
      </w:pPr>
    </w:p>
    <w:p w14:paraId="117DF162" w14:textId="7C882037" w:rsidR="00716EE5" w:rsidRDefault="0075076A" w:rsidP="00246F45">
      <w:pPr>
        <w:spacing w:before="14" w:line="240" w:lineRule="exact"/>
        <w:rPr>
          <w:rFonts w:cs="Arial"/>
          <w:lang w:val="sv-SE"/>
        </w:rPr>
      </w:pPr>
      <w:r w:rsidRPr="0075076A">
        <w:rPr>
          <w:rFonts w:cs="Arial"/>
          <w:lang w:bidi="fi-FI"/>
        </w:rPr>
        <w:t>Asetuksen (EU) N:o 481/2014 6 artikla</w:t>
      </w:r>
    </w:p>
    <w:p w14:paraId="21404F04" w14:textId="77777777" w:rsidR="0075076A" w:rsidRPr="0075076A" w:rsidRDefault="0075076A" w:rsidP="00246F45">
      <w:pPr>
        <w:spacing w:before="14" w:line="240" w:lineRule="exact"/>
        <w:rPr>
          <w:rFonts w:cs="Arial"/>
          <w:lang w:val="sv-SE"/>
        </w:rPr>
      </w:pPr>
    </w:p>
    <w:p w14:paraId="06E2851A" w14:textId="4746357C" w:rsidR="008C212A" w:rsidRDefault="0025425C" w:rsidP="00246F45">
      <w:pPr>
        <w:spacing w:before="14" w:line="240" w:lineRule="exact"/>
        <w:rPr>
          <w:rFonts w:cstheme="minorHAnsi"/>
          <w:shd w:val="clear" w:color="auto" w:fill="FFFFFF"/>
          <w:lang w:val="sv-SE"/>
        </w:rPr>
      </w:pPr>
      <w:r>
        <w:rPr>
          <w:rFonts w:cstheme="minorHAnsi"/>
          <w:shd w:val="clear" w:color="auto" w:fill="FFFFFF"/>
          <w:lang w:bidi="fi-FI"/>
        </w:rPr>
        <w:t>Tällä kustannuslajilla ilmoitetaan sellaisten palvelujen kustannukset, joissa tuensaajalla ei ole työnantajavastuuta.</w:t>
      </w:r>
    </w:p>
    <w:p w14:paraId="6B7EB1FB" w14:textId="77777777" w:rsidR="00166626" w:rsidRDefault="00166626" w:rsidP="00246F45">
      <w:pPr>
        <w:spacing w:before="14" w:line="240" w:lineRule="exact"/>
        <w:rPr>
          <w:rFonts w:cstheme="minorHAnsi"/>
          <w:shd w:val="clear" w:color="auto" w:fill="FFFFFF"/>
          <w:lang w:val="sv-SE"/>
        </w:rPr>
      </w:pPr>
    </w:p>
    <w:p w14:paraId="392AA141" w14:textId="77777777" w:rsidR="00166626" w:rsidRPr="00936212" w:rsidRDefault="00166626" w:rsidP="00166626">
      <w:pPr>
        <w:spacing w:before="14" w:line="240" w:lineRule="exact"/>
        <w:rPr>
          <w:shd w:val="clear" w:color="auto" w:fill="FFFFFF"/>
          <w:lang w:val="sv-SE"/>
        </w:rPr>
      </w:pPr>
      <w:r w:rsidRPr="008D419C">
        <w:rPr>
          <w:lang w:bidi="fi-FI"/>
        </w:rPr>
        <w:lastRenderedPageBreak/>
        <w:t>Huomaa, että tähän kustannuslajiin kuuluviin kustannuksiin voidaan soveltaa hankintoja koskevia sääntöjä ja/tai hankintaoikeudellisia periaatteita (syrjimättömyys, yhdenvertainen kohtelu, avoimuus/läpinäkyvyys, suhteellisuusperiaate ja vastavuoroinen tunnustaminen).</w:t>
      </w:r>
    </w:p>
    <w:p w14:paraId="1B9EE101" w14:textId="77777777" w:rsidR="00166626" w:rsidRDefault="00166626" w:rsidP="00246F45">
      <w:pPr>
        <w:spacing w:before="14" w:line="240" w:lineRule="exact"/>
        <w:rPr>
          <w:rFonts w:cstheme="minorHAnsi"/>
          <w:shd w:val="clear" w:color="auto" w:fill="FFFFFF"/>
          <w:lang w:val="sv-SE"/>
        </w:rPr>
      </w:pPr>
    </w:p>
    <w:p w14:paraId="271B36BE" w14:textId="259E02E7" w:rsidR="00716EE5" w:rsidRPr="008D419C" w:rsidRDefault="008C212A" w:rsidP="00246F45">
      <w:pPr>
        <w:spacing w:before="14" w:line="240" w:lineRule="exact"/>
        <w:rPr>
          <w:shd w:val="clear" w:color="auto" w:fill="FFFFFF"/>
          <w:lang w:val="sv-SE"/>
        </w:rPr>
      </w:pPr>
      <w:r w:rsidRPr="008D419C">
        <w:rPr>
          <w:shd w:val="clear" w:color="auto" w:fill="FFFFFF"/>
          <w:lang w:bidi="fi-FI"/>
        </w:rPr>
        <w:t xml:space="preserve">Huomaa, että myös tämäntyyppisiin ostoihin liittyvät mahdolliset matkat on ilmoitettava tällä kustannuslajilla.  </w:t>
      </w:r>
    </w:p>
    <w:p w14:paraId="2A04C477" w14:textId="13F1E326" w:rsidR="00A577AE" w:rsidRPr="008D419C" w:rsidRDefault="00A577AE" w:rsidP="00246F45">
      <w:pPr>
        <w:spacing w:before="14" w:line="240" w:lineRule="exact"/>
        <w:rPr>
          <w:shd w:val="clear" w:color="auto" w:fill="FFFFFF"/>
          <w:lang w:val="sv-SE"/>
        </w:rPr>
      </w:pPr>
    </w:p>
    <w:p w14:paraId="5D0BC5C3" w14:textId="77777777" w:rsidR="00A577AE" w:rsidRPr="008D419C" w:rsidRDefault="00A577AE" w:rsidP="00A577AE">
      <w:pPr>
        <w:pStyle w:val="Kommentarer"/>
        <w:rPr>
          <w:sz w:val="22"/>
          <w:szCs w:val="22"/>
        </w:rPr>
      </w:pPr>
      <w:r w:rsidRPr="008D419C">
        <w:rPr>
          <w:sz w:val="22"/>
          <w:szCs w:val="22"/>
          <w:lang w:val="fi-FI" w:bidi="fi-FI"/>
        </w:rPr>
        <w:t xml:space="preserve">Kiinnitä huomiota siihen, ettei laskutusta ole tapahtunut omasta tai lähipiiriin kuuluvan henkilön yrityksestä. On hyvä kiinnittää huomiota myös siihen, ettei hankkeen osapuolten välillä ole laskutusta, koska silloin voi syntyä kaksinkertaisen rahoituksen vaara. Tällaisessa tapauksessa on parempi, että osapuolet maksavat eri hanketoimista.  </w:t>
      </w:r>
    </w:p>
    <w:p w14:paraId="5A922FBC" w14:textId="4CD730A2" w:rsidR="00716EE5" w:rsidRPr="003B6EF2" w:rsidRDefault="00716EE5" w:rsidP="00246F45">
      <w:pPr>
        <w:spacing w:before="14" w:line="240" w:lineRule="exact"/>
        <w:rPr>
          <w:rFonts w:cstheme="minorHAnsi"/>
          <w:strike/>
          <w:color w:val="000000"/>
          <w:shd w:val="clear" w:color="auto" w:fill="FFFFFF"/>
          <w:lang w:val="sv-SE"/>
        </w:rPr>
      </w:pPr>
    </w:p>
    <w:p w14:paraId="08D9217D" w14:textId="0CE66239" w:rsidR="00716EE5" w:rsidRDefault="00716EE5" w:rsidP="00246F45">
      <w:pPr>
        <w:spacing w:before="14" w:line="240" w:lineRule="exact"/>
        <w:rPr>
          <w:rFonts w:cstheme="minorHAnsi"/>
          <w:color w:val="000000"/>
          <w:shd w:val="clear" w:color="auto" w:fill="FFFFFF"/>
          <w:lang w:val="sv-SE"/>
        </w:rPr>
      </w:pPr>
    </w:p>
    <w:tbl>
      <w:tblPr>
        <w:tblStyle w:val="Eleganttabell"/>
        <w:tblpPr w:leftFromText="141" w:rightFromText="141" w:vertAnchor="text" w:horzAnchor="margin" w:tblpY="65"/>
        <w:tblW w:w="0" w:type="auto"/>
        <w:tblBorders>
          <w:insideH w:val="none" w:sz="0" w:space="0" w:color="auto"/>
          <w:insideV w:val="none" w:sz="0" w:space="0" w:color="auto"/>
        </w:tblBorders>
        <w:tblLook w:val="0480" w:firstRow="0" w:lastRow="0" w:firstColumn="1" w:lastColumn="0" w:noHBand="0" w:noVBand="1"/>
      </w:tblPr>
      <w:tblGrid>
        <w:gridCol w:w="8345"/>
        <w:gridCol w:w="236"/>
      </w:tblGrid>
      <w:tr w:rsidR="00716EE5" w:rsidRPr="004429E8" w14:paraId="019B44E2" w14:textId="77777777" w:rsidTr="00054D78">
        <w:trPr>
          <w:trHeight w:val="551"/>
        </w:trPr>
        <w:tc>
          <w:tcPr>
            <w:tcW w:w="8678" w:type="dxa"/>
            <w:gridSpan w:val="2"/>
          </w:tcPr>
          <w:p w14:paraId="4C4FA97C" w14:textId="77777777" w:rsidR="00716EE5" w:rsidRDefault="000158EF" w:rsidP="00054D78">
            <w:pPr>
              <w:rPr>
                <w:rFonts w:asciiTheme="minorHAnsi" w:hAnsiTheme="minorHAnsi"/>
                <w:color w:val="FF0000"/>
                <w:sz w:val="22"/>
                <w:szCs w:val="22"/>
              </w:rPr>
            </w:pPr>
            <w:bookmarkStart w:id="20" w:name="_Hlk44057459"/>
            <w:r w:rsidRPr="00916AC5">
              <w:rPr>
                <w:rFonts w:asciiTheme="minorHAnsi" w:hAnsiTheme="minorHAnsi"/>
                <w:sz w:val="22"/>
                <w:szCs w:val="22"/>
                <w:lang w:val="fi-FI" w:bidi="fi-FI"/>
              </w:rPr>
              <w:t>Kommentoi, miten tarkastus on tehty, ja selosta tulokset.</w:t>
            </w:r>
            <w:r w:rsidR="004845D7">
              <w:rPr>
                <w:rFonts w:asciiTheme="minorHAnsi" w:hAnsiTheme="minorHAnsi"/>
                <w:color w:val="FF0000"/>
                <w:sz w:val="22"/>
                <w:szCs w:val="22"/>
                <w:lang w:val="fi-FI" w:bidi="fi-FI"/>
              </w:rPr>
              <w:t xml:space="preserve"> </w:t>
            </w:r>
            <w:bookmarkEnd w:id="20"/>
          </w:p>
          <w:p w14:paraId="70477D35" w14:textId="6276DB4A" w:rsidR="004845D7" w:rsidRPr="00793C99" w:rsidRDefault="00793C99" w:rsidP="00A37395">
            <w:pPr>
              <w:rPr>
                <w:rFonts w:asciiTheme="minorHAnsi" w:hAnsiTheme="minorHAnsi"/>
                <w:color w:val="FF0000"/>
                <w:sz w:val="24"/>
                <w:szCs w:val="24"/>
              </w:rPr>
            </w:pPr>
            <w:r w:rsidRPr="00793C99">
              <w:rPr>
                <w:sz w:val="24"/>
                <w:szCs w:val="24"/>
                <w:lang w:bidi="fi-FI"/>
              </w:rPr>
              <w:fldChar w:fldCharType="begin">
                <w:ffData>
                  <w:name w:val="Text126"/>
                  <w:enabled/>
                  <w:calcOnExit w:val="0"/>
                  <w:textInput/>
                </w:ffData>
              </w:fldChar>
            </w:r>
            <w:bookmarkStart w:id="21" w:name="Text126"/>
            <w:r w:rsidRPr="00793C99">
              <w:rPr>
                <w:rFonts w:asciiTheme="minorHAnsi" w:hAnsiTheme="minorHAnsi"/>
                <w:sz w:val="24"/>
                <w:szCs w:val="24"/>
                <w:lang w:val="fi-FI" w:bidi="fi-FI"/>
              </w:rPr>
              <w:instrText xml:space="preserve"> FORMTEXT </w:instrText>
            </w:r>
            <w:r w:rsidRPr="00793C99">
              <w:rPr>
                <w:sz w:val="24"/>
                <w:szCs w:val="24"/>
                <w:lang w:bidi="fi-FI"/>
              </w:rPr>
            </w:r>
            <w:r w:rsidRPr="00793C99">
              <w:rPr>
                <w:sz w:val="24"/>
                <w:szCs w:val="24"/>
                <w:lang w:bidi="fi-FI"/>
              </w:rPr>
              <w:fldChar w:fldCharType="separate"/>
            </w:r>
            <w:r w:rsidRPr="00793C99">
              <w:rPr>
                <w:rFonts w:asciiTheme="minorHAnsi" w:hAnsiTheme="minorHAnsi"/>
                <w:noProof/>
                <w:sz w:val="24"/>
                <w:szCs w:val="24"/>
                <w:lang w:val="fi-FI" w:bidi="fi-FI"/>
              </w:rPr>
              <w:t>     </w:t>
            </w:r>
            <w:r w:rsidRPr="00793C99">
              <w:rPr>
                <w:sz w:val="24"/>
                <w:szCs w:val="24"/>
                <w:lang w:bidi="fi-FI"/>
              </w:rPr>
              <w:fldChar w:fldCharType="end"/>
            </w:r>
            <w:bookmarkEnd w:id="21"/>
          </w:p>
        </w:tc>
      </w:tr>
      <w:tr w:rsidR="00716EE5" w:rsidRPr="00904F5E" w14:paraId="221CB533" w14:textId="77777777" w:rsidTr="00054D78">
        <w:trPr>
          <w:trHeight w:val="788"/>
        </w:trPr>
        <w:tc>
          <w:tcPr>
            <w:tcW w:w="8442" w:type="dxa"/>
          </w:tcPr>
          <w:p w14:paraId="01ADB31A" w14:textId="77777777" w:rsidR="00716EE5" w:rsidRDefault="00716EE5" w:rsidP="00054D78">
            <w:pPr>
              <w:pStyle w:val="Brdtext"/>
              <w:tabs>
                <w:tab w:val="left" w:pos="809"/>
              </w:tabs>
              <w:spacing w:after="120"/>
              <w:ind w:left="0" w:firstLine="0"/>
              <w:rPr>
                <w:rFonts w:asciiTheme="minorHAnsi" w:hAnsiTheme="minorHAnsi"/>
                <w:b w:val="0"/>
                <w:bCs w:val="0"/>
                <w:color w:val="FF0000"/>
                <w:sz w:val="22"/>
                <w:szCs w:val="22"/>
              </w:rPr>
            </w:pPr>
          </w:p>
          <w:p w14:paraId="7FBCA2D7" w14:textId="77777777" w:rsidR="00716EE5" w:rsidRDefault="00716EE5" w:rsidP="00054D78">
            <w:pPr>
              <w:pStyle w:val="Brdtext"/>
              <w:tabs>
                <w:tab w:val="left" w:pos="809"/>
              </w:tabs>
              <w:spacing w:after="120"/>
              <w:ind w:left="0" w:firstLine="0"/>
              <w:rPr>
                <w:rFonts w:asciiTheme="minorHAnsi" w:hAnsiTheme="minorHAnsi"/>
                <w:b w:val="0"/>
                <w:bCs w:val="0"/>
                <w:color w:val="FF0000"/>
                <w:sz w:val="22"/>
                <w:szCs w:val="22"/>
              </w:rPr>
            </w:pPr>
          </w:p>
          <w:p w14:paraId="02C00D5E" w14:textId="77777777" w:rsidR="00716EE5" w:rsidRPr="00C8497F" w:rsidRDefault="00716EE5" w:rsidP="00054D78">
            <w:pPr>
              <w:rPr>
                <w:rFonts w:cs="Arial"/>
                <w:strike/>
                <w:color w:val="FF0000"/>
              </w:rPr>
            </w:pPr>
          </w:p>
          <w:p w14:paraId="1CCD91E9" w14:textId="77777777" w:rsidR="00716EE5" w:rsidRPr="00C8497F" w:rsidRDefault="00716EE5" w:rsidP="00054D78">
            <w:pPr>
              <w:rPr>
                <w:rFonts w:cs="Arial"/>
                <w:strike/>
              </w:rPr>
            </w:pPr>
          </w:p>
        </w:tc>
        <w:tc>
          <w:tcPr>
            <w:tcW w:w="236" w:type="dxa"/>
          </w:tcPr>
          <w:p w14:paraId="15636B6B" w14:textId="77777777" w:rsidR="00716EE5" w:rsidRPr="00C8497F" w:rsidRDefault="00716EE5" w:rsidP="00054D78">
            <w:pPr>
              <w:rPr>
                <w:rFonts w:cs="Arial"/>
                <w:strike/>
              </w:rPr>
            </w:pPr>
          </w:p>
        </w:tc>
      </w:tr>
    </w:tbl>
    <w:p w14:paraId="331BA07C" w14:textId="45E88C0A" w:rsidR="00575EC4" w:rsidRDefault="00575EC4">
      <w:pPr>
        <w:spacing w:line="200" w:lineRule="exact"/>
        <w:rPr>
          <w:sz w:val="20"/>
          <w:szCs w:val="20"/>
          <w:lang w:val="sv-SE"/>
        </w:rPr>
      </w:pPr>
    </w:p>
    <w:p w14:paraId="0551310E" w14:textId="77777777" w:rsidR="00575EC4" w:rsidRPr="00D412F1" w:rsidRDefault="00575EC4">
      <w:pPr>
        <w:spacing w:line="200" w:lineRule="exact"/>
        <w:rPr>
          <w:sz w:val="20"/>
          <w:szCs w:val="20"/>
          <w:lang w:val="sv-SE"/>
        </w:rPr>
      </w:pPr>
    </w:p>
    <w:p w14:paraId="5514E900" w14:textId="77777777" w:rsidR="00714D69" w:rsidRPr="00D412F1" w:rsidRDefault="00714D69">
      <w:pPr>
        <w:spacing w:line="200" w:lineRule="exact"/>
        <w:rPr>
          <w:sz w:val="20"/>
          <w:szCs w:val="20"/>
          <w:lang w:val="sv-SE"/>
        </w:rPr>
      </w:pPr>
    </w:p>
    <w:p w14:paraId="1E3B7939" w14:textId="77777777" w:rsidR="003255B5" w:rsidRPr="00D412F1" w:rsidRDefault="003255B5" w:rsidP="003255B5">
      <w:pPr>
        <w:spacing w:before="2"/>
        <w:ind w:right="3186"/>
        <w:rPr>
          <w:rFonts w:eastAsia="Arial" w:cs="Arial"/>
          <w:sz w:val="20"/>
          <w:szCs w:val="20"/>
          <w:lang w:val="sv-SE"/>
        </w:rPr>
      </w:pPr>
    </w:p>
    <w:p w14:paraId="6AA63979" w14:textId="77777777" w:rsidR="00E64C9D" w:rsidRPr="006F223D" w:rsidRDefault="00E64C9D" w:rsidP="006A3655">
      <w:pPr>
        <w:pStyle w:val="Liststycke"/>
        <w:numPr>
          <w:ilvl w:val="0"/>
          <w:numId w:val="37"/>
        </w:numPr>
        <w:spacing w:before="2" w:line="459" w:lineRule="auto"/>
        <w:ind w:right="3186"/>
        <w:rPr>
          <w:rFonts w:eastAsia="Arial" w:cs="Arial"/>
          <w:b/>
          <w:lang w:val="sv-SE"/>
        </w:rPr>
      </w:pPr>
      <w:r w:rsidRPr="006F223D">
        <w:rPr>
          <w:rFonts w:eastAsia="Arial" w:cs="Arial"/>
          <w:b/>
          <w:lang w:bidi="fi-FI"/>
        </w:rPr>
        <w:t>Matka- ja majoituskustannukset</w:t>
      </w:r>
    </w:p>
    <w:p w14:paraId="05F7D8E3" w14:textId="27F852AB" w:rsidR="009C28BB" w:rsidRPr="00FB2022" w:rsidRDefault="0075076A" w:rsidP="008F48FB">
      <w:pPr>
        <w:spacing w:line="276" w:lineRule="auto"/>
        <w:rPr>
          <w:rFonts w:eastAsia="Times New Roman" w:cs="Times New Roman"/>
          <w:lang w:val="sv-SE" w:eastAsia="sv-SE"/>
        </w:rPr>
      </w:pPr>
      <w:r w:rsidRPr="00FB2022">
        <w:rPr>
          <w:rFonts w:eastAsia="Times New Roman" w:cs="Times New Roman"/>
          <w:lang w:bidi="fi-FI"/>
        </w:rPr>
        <w:t>Asetuksen (EU) N:o 481/2014 5 artikla</w:t>
      </w:r>
    </w:p>
    <w:p w14:paraId="395F1A78" w14:textId="77777777" w:rsidR="00FB2022" w:rsidRDefault="00FB2022" w:rsidP="008F48FB">
      <w:pPr>
        <w:spacing w:line="276" w:lineRule="auto"/>
        <w:rPr>
          <w:rFonts w:cstheme="minorHAnsi"/>
          <w:lang w:val="sv-SE"/>
        </w:rPr>
      </w:pPr>
    </w:p>
    <w:p w14:paraId="368E6543" w14:textId="77777777" w:rsidR="00FB3F4C" w:rsidRPr="005F6C97" w:rsidRDefault="0017020C" w:rsidP="008F48FB">
      <w:pPr>
        <w:spacing w:line="276" w:lineRule="auto"/>
        <w:rPr>
          <w:rFonts w:cstheme="minorHAnsi"/>
        </w:rPr>
      </w:pPr>
      <w:r w:rsidRPr="00916AC5">
        <w:rPr>
          <w:rFonts w:cstheme="minorHAnsi"/>
          <w:lang w:bidi="fi-FI"/>
        </w:rPr>
        <w:t xml:space="preserve">Tällä kustannuslajilla saa ilmoittaa ainoastaan tuensaajan palveluksessa olevan henkilöstön matkakustannukset. Ulkopuolisten asiantuntijoiden ja palveluntarjoajien matka- ja majoituskustannukset on ilmoitettava kustannuslajilla Ulkopuoliset asiantuntija- ja palvelukustannukset. </w:t>
      </w:r>
    </w:p>
    <w:p w14:paraId="2A4A2F7F" w14:textId="77777777" w:rsidR="00FB3F4C" w:rsidRPr="005F6C97" w:rsidRDefault="00FB3F4C" w:rsidP="008F48FB">
      <w:pPr>
        <w:spacing w:line="276" w:lineRule="auto"/>
        <w:rPr>
          <w:rFonts w:cstheme="minorHAnsi"/>
        </w:rPr>
      </w:pPr>
    </w:p>
    <w:p w14:paraId="2E13367A" w14:textId="0FCF99C1" w:rsidR="0017020C" w:rsidRPr="005F6C97" w:rsidRDefault="0017020C" w:rsidP="008F48FB">
      <w:pPr>
        <w:spacing w:line="276" w:lineRule="auto"/>
        <w:rPr>
          <w:rFonts w:cstheme="minorHAnsi"/>
        </w:rPr>
      </w:pPr>
      <w:r w:rsidRPr="00916AC5">
        <w:rPr>
          <w:rFonts w:cstheme="minorHAnsi"/>
          <w:lang w:bidi="fi-FI"/>
        </w:rPr>
        <w:t xml:space="preserve">Kiinnitä huomiota tukipäätöksessä mahdollisesti oleviin matkoja koskeviin ehtoihin sekä siihen, että joissain tapauksissa on esitettävä käsittelijältä saadut hyväksyttyä matkaa koskevat asiakirjat. </w:t>
      </w:r>
    </w:p>
    <w:p w14:paraId="059B2F55" w14:textId="2411BFA6" w:rsidR="00DD2F32" w:rsidRPr="005F6C97" w:rsidRDefault="00DD2F32" w:rsidP="008F48FB">
      <w:pPr>
        <w:spacing w:line="276" w:lineRule="auto"/>
        <w:rPr>
          <w:rFonts w:cstheme="minorHAnsi"/>
        </w:rPr>
      </w:pPr>
    </w:p>
    <w:p w14:paraId="57F214E7" w14:textId="7D18B456" w:rsidR="006372B7" w:rsidRPr="005F6C97" w:rsidRDefault="006372B7" w:rsidP="008F48FB">
      <w:pPr>
        <w:spacing w:line="276" w:lineRule="auto"/>
        <w:rPr>
          <w:rFonts w:cstheme="minorHAnsi"/>
        </w:rPr>
      </w:pPr>
      <w:r w:rsidRPr="008D419C">
        <w:rPr>
          <w:lang w:bidi="fi-FI"/>
        </w:rPr>
        <w:t>Huomaa, että tähän kustannuslajiin kuuluviin kustannuksiin voidaan soveltaa hankintoja koskevia sääntöjä ja/tai hankintaoikeudellisia periaatteita (syrjimättömyys, yhdenvertainen kohtelu, avoimuus/läpinäkyvyys, suhteellisuusperiaate ja vastavuoroinen tunnustaminen).</w:t>
      </w:r>
    </w:p>
    <w:p w14:paraId="42AF0F72" w14:textId="77777777" w:rsidR="00301DA7" w:rsidRPr="005F6C97" w:rsidRDefault="00301DA7" w:rsidP="008F48FB">
      <w:pPr>
        <w:spacing w:line="276" w:lineRule="auto"/>
      </w:pPr>
    </w:p>
    <w:p w14:paraId="32325B0F" w14:textId="77777777" w:rsidR="00301DA7" w:rsidRPr="005F6C97" w:rsidRDefault="00301DA7" w:rsidP="008F48FB">
      <w:pPr>
        <w:spacing w:line="276" w:lineRule="auto"/>
        <w:rPr>
          <w:rFonts w:eastAsia="Times New Roman" w:cs="Times New Roman"/>
          <w:sz w:val="20"/>
          <w:szCs w:val="20"/>
          <w:lang w:eastAsia="sv-SE"/>
        </w:rPr>
      </w:pPr>
    </w:p>
    <w:tbl>
      <w:tblPr>
        <w:tblStyle w:val="Eleganttabell"/>
        <w:tblpPr w:leftFromText="141" w:rightFromText="141" w:vertAnchor="text" w:horzAnchor="margin" w:tblpY="65"/>
        <w:tblW w:w="0" w:type="auto"/>
        <w:tblBorders>
          <w:insideH w:val="none" w:sz="0" w:space="0" w:color="auto"/>
          <w:insideV w:val="none" w:sz="0" w:space="0" w:color="auto"/>
        </w:tblBorders>
        <w:tblLook w:val="0480" w:firstRow="0" w:lastRow="0" w:firstColumn="1" w:lastColumn="0" w:noHBand="0" w:noVBand="1"/>
      </w:tblPr>
      <w:tblGrid>
        <w:gridCol w:w="8345"/>
        <w:gridCol w:w="236"/>
      </w:tblGrid>
      <w:tr w:rsidR="00301DA7" w:rsidRPr="004429E8" w14:paraId="29FF652D" w14:textId="77777777" w:rsidTr="00054D78">
        <w:trPr>
          <w:trHeight w:val="551"/>
        </w:trPr>
        <w:tc>
          <w:tcPr>
            <w:tcW w:w="8678" w:type="dxa"/>
            <w:gridSpan w:val="2"/>
          </w:tcPr>
          <w:p w14:paraId="48F6E46B" w14:textId="77777777" w:rsidR="00301DA7" w:rsidRPr="00916AC5" w:rsidRDefault="000158EF" w:rsidP="00054D78">
            <w:pPr>
              <w:rPr>
                <w:rFonts w:asciiTheme="minorHAnsi" w:hAnsiTheme="minorHAnsi"/>
                <w:sz w:val="22"/>
                <w:szCs w:val="22"/>
              </w:rPr>
            </w:pPr>
            <w:r w:rsidRPr="00916AC5">
              <w:rPr>
                <w:rFonts w:asciiTheme="minorHAnsi" w:hAnsiTheme="minorHAnsi"/>
                <w:sz w:val="22"/>
                <w:szCs w:val="22"/>
                <w:lang w:val="fi-FI" w:bidi="fi-FI"/>
              </w:rPr>
              <w:t>Kommentoi, miten tarkastus on tehty, ja selosta tulokset.</w:t>
            </w:r>
          </w:p>
          <w:p w14:paraId="42A5C9D1" w14:textId="629F0627" w:rsidR="006A3655" w:rsidRPr="00793C99" w:rsidRDefault="00A37395" w:rsidP="006A3655">
            <w:pPr>
              <w:rPr>
                <w:rFonts w:asciiTheme="minorHAnsi" w:hAnsiTheme="minorHAnsi" w:cstheme="minorHAnsi"/>
                <w:color w:val="000000" w:themeColor="text1"/>
                <w:sz w:val="24"/>
                <w:szCs w:val="24"/>
              </w:rPr>
            </w:pPr>
            <w:r w:rsidRPr="00793C99">
              <w:rPr>
                <w:rFonts w:cstheme="minorHAnsi"/>
                <w:sz w:val="24"/>
                <w:szCs w:val="24"/>
                <w:lang w:bidi="fi-FI"/>
              </w:rPr>
              <w:fldChar w:fldCharType="begin">
                <w:ffData>
                  <w:name w:val="Text103"/>
                  <w:enabled/>
                  <w:calcOnExit w:val="0"/>
                  <w:textInput/>
                </w:ffData>
              </w:fldChar>
            </w:r>
            <w:r w:rsidRPr="00793C99">
              <w:rPr>
                <w:rFonts w:asciiTheme="minorHAnsi" w:hAnsiTheme="minorHAnsi" w:cstheme="minorHAnsi"/>
                <w:sz w:val="24"/>
                <w:szCs w:val="24"/>
                <w:lang w:val="fi-FI" w:bidi="fi-FI"/>
              </w:rPr>
              <w:instrText xml:space="preserve"> FORMTEXT </w:instrText>
            </w:r>
            <w:r w:rsidRPr="00793C99">
              <w:rPr>
                <w:rFonts w:cstheme="minorHAnsi"/>
                <w:sz w:val="24"/>
                <w:szCs w:val="24"/>
                <w:lang w:bidi="fi-FI"/>
              </w:rPr>
            </w:r>
            <w:r w:rsidRPr="00793C99">
              <w:rPr>
                <w:rFonts w:cstheme="minorHAnsi"/>
                <w:sz w:val="24"/>
                <w:szCs w:val="24"/>
                <w:lang w:bidi="fi-FI"/>
              </w:rPr>
              <w:fldChar w:fldCharType="separate"/>
            </w:r>
            <w:r w:rsidRPr="00793C99">
              <w:rPr>
                <w:rFonts w:asciiTheme="minorHAnsi" w:hAnsiTheme="minorHAnsi" w:cstheme="minorHAnsi"/>
                <w:noProof/>
                <w:sz w:val="24"/>
                <w:szCs w:val="24"/>
                <w:lang w:val="fi-FI" w:bidi="fi-FI"/>
              </w:rPr>
              <w:t>     </w:t>
            </w:r>
            <w:r w:rsidRPr="00793C99">
              <w:rPr>
                <w:rFonts w:cstheme="minorHAnsi"/>
                <w:sz w:val="24"/>
                <w:szCs w:val="24"/>
                <w:lang w:bidi="fi-FI"/>
              </w:rPr>
              <w:fldChar w:fldCharType="end"/>
            </w:r>
          </w:p>
          <w:p w14:paraId="50DC2EE2" w14:textId="43D47770" w:rsidR="006A3655" w:rsidRPr="00B1450E" w:rsidRDefault="006A3655" w:rsidP="00054D78">
            <w:pPr>
              <w:rPr>
                <w:rFonts w:asciiTheme="minorHAnsi" w:hAnsiTheme="minorHAnsi"/>
                <w:color w:val="FF0000"/>
                <w:sz w:val="22"/>
                <w:szCs w:val="22"/>
              </w:rPr>
            </w:pPr>
          </w:p>
        </w:tc>
      </w:tr>
      <w:tr w:rsidR="00301DA7" w:rsidRPr="00904F5E" w14:paraId="622A690B" w14:textId="77777777" w:rsidTr="00054D78">
        <w:trPr>
          <w:trHeight w:val="788"/>
        </w:trPr>
        <w:tc>
          <w:tcPr>
            <w:tcW w:w="8442" w:type="dxa"/>
          </w:tcPr>
          <w:p w14:paraId="392D66E4" w14:textId="77777777" w:rsidR="00301DA7" w:rsidRDefault="00301DA7" w:rsidP="00054D78">
            <w:pPr>
              <w:pStyle w:val="Brdtext"/>
              <w:tabs>
                <w:tab w:val="left" w:pos="809"/>
              </w:tabs>
              <w:spacing w:after="120"/>
              <w:ind w:left="0" w:firstLine="0"/>
              <w:rPr>
                <w:rFonts w:asciiTheme="minorHAnsi" w:hAnsiTheme="minorHAnsi"/>
                <w:b w:val="0"/>
                <w:bCs w:val="0"/>
                <w:color w:val="FF0000"/>
                <w:sz w:val="22"/>
                <w:szCs w:val="22"/>
              </w:rPr>
            </w:pPr>
          </w:p>
          <w:p w14:paraId="1DD10196" w14:textId="77777777" w:rsidR="00301DA7" w:rsidRDefault="00301DA7" w:rsidP="00054D78">
            <w:pPr>
              <w:pStyle w:val="Brdtext"/>
              <w:tabs>
                <w:tab w:val="left" w:pos="809"/>
              </w:tabs>
              <w:spacing w:after="120"/>
              <w:ind w:left="0" w:firstLine="0"/>
              <w:rPr>
                <w:rFonts w:asciiTheme="minorHAnsi" w:hAnsiTheme="minorHAnsi"/>
                <w:b w:val="0"/>
                <w:bCs w:val="0"/>
                <w:color w:val="FF0000"/>
                <w:sz w:val="22"/>
                <w:szCs w:val="22"/>
              </w:rPr>
            </w:pPr>
          </w:p>
          <w:p w14:paraId="76369947" w14:textId="77777777" w:rsidR="00301DA7" w:rsidRPr="00C8497F" w:rsidRDefault="00301DA7" w:rsidP="00054D78">
            <w:pPr>
              <w:rPr>
                <w:rFonts w:cs="Arial"/>
                <w:strike/>
                <w:color w:val="FF0000"/>
              </w:rPr>
            </w:pPr>
          </w:p>
          <w:p w14:paraId="27A32511" w14:textId="77777777" w:rsidR="00301DA7" w:rsidRPr="00C8497F" w:rsidRDefault="00301DA7" w:rsidP="00054D78">
            <w:pPr>
              <w:rPr>
                <w:rFonts w:cs="Arial"/>
                <w:strike/>
              </w:rPr>
            </w:pPr>
          </w:p>
        </w:tc>
        <w:tc>
          <w:tcPr>
            <w:tcW w:w="236" w:type="dxa"/>
          </w:tcPr>
          <w:p w14:paraId="38D1C2C9" w14:textId="77777777" w:rsidR="00301DA7" w:rsidRPr="00C8497F" w:rsidRDefault="00301DA7" w:rsidP="00054D78">
            <w:pPr>
              <w:rPr>
                <w:rFonts w:cs="Arial"/>
                <w:strike/>
              </w:rPr>
            </w:pPr>
          </w:p>
        </w:tc>
      </w:tr>
    </w:tbl>
    <w:p w14:paraId="695A0AE1" w14:textId="77777777" w:rsidR="00ED7B07" w:rsidRPr="00D412F1" w:rsidRDefault="00ED7B07" w:rsidP="00597F4F">
      <w:pPr>
        <w:spacing w:before="2" w:line="459" w:lineRule="auto"/>
        <w:ind w:right="3186"/>
        <w:rPr>
          <w:rFonts w:eastAsia="Arial" w:cs="Arial"/>
          <w:b/>
          <w:sz w:val="24"/>
          <w:szCs w:val="24"/>
          <w:u w:val="single"/>
          <w:lang w:val="sv-SE"/>
        </w:rPr>
      </w:pPr>
    </w:p>
    <w:p w14:paraId="3E605179" w14:textId="77777777" w:rsidR="00A43F34" w:rsidRPr="006F223D" w:rsidRDefault="00597F4F" w:rsidP="006A3655">
      <w:pPr>
        <w:pStyle w:val="Liststycke"/>
        <w:numPr>
          <w:ilvl w:val="0"/>
          <w:numId w:val="37"/>
        </w:numPr>
        <w:spacing w:before="2" w:line="459" w:lineRule="auto"/>
        <w:ind w:right="3186"/>
        <w:rPr>
          <w:rFonts w:eastAsia="Arial" w:cs="Arial"/>
          <w:b/>
          <w:lang w:val="sv-SE"/>
        </w:rPr>
      </w:pPr>
      <w:r w:rsidRPr="006F223D">
        <w:rPr>
          <w:rFonts w:eastAsia="Arial" w:cs="Arial"/>
          <w:b/>
          <w:lang w:bidi="fi-FI"/>
        </w:rPr>
        <w:t>Laitemenot</w:t>
      </w:r>
    </w:p>
    <w:p w14:paraId="2F179748" w14:textId="6B47B93F" w:rsidR="00B53EC2" w:rsidRPr="00FB2022" w:rsidRDefault="0075076A" w:rsidP="009C4A69">
      <w:pPr>
        <w:rPr>
          <w:lang w:val="sv-SE"/>
        </w:rPr>
      </w:pPr>
      <w:r w:rsidRPr="00FB2022">
        <w:rPr>
          <w:lang w:bidi="fi-FI"/>
        </w:rPr>
        <w:t>Asetuksen (EU) N:o 481/2014 7 artikla</w:t>
      </w:r>
    </w:p>
    <w:p w14:paraId="399A8499" w14:textId="77777777" w:rsidR="0075076A" w:rsidRDefault="0075076A" w:rsidP="009C4A69">
      <w:pPr>
        <w:rPr>
          <w:sz w:val="20"/>
          <w:szCs w:val="20"/>
          <w:lang w:val="sv-SE"/>
        </w:rPr>
      </w:pPr>
    </w:p>
    <w:p w14:paraId="56A9B7B2" w14:textId="38058951" w:rsidR="003E265A" w:rsidRPr="005F6C97" w:rsidRDefault="00421388" w:rsidP="003E265A">
      <w:r w:rsidRPr="00FB3F4C">
        <w:rPr>
          <w:lang w:bidi="fi-FI"/>
        </w:rPr>
        <w:t xml:space="preserve">Huomaa, että laitekustannukset voivat koskea sekä uusia että tuensaajalla jo olevia laitteita. Yhteistä niille on, että niiden käytön on oltava välttämätöntä hankkeen toteuttamiseksi. Käytettyjen laitteiden ostaminen ei ole sallittua Interreg Pohjoinen -ohjelmassa. </w:t>
      </w:r>
    </w:p>
    <w:p w14:paraId="46AF4D42" w14:textId="47F8FEF5" w:rsidR="00421388" w:rsidRPr="005F6C97" w:rsidRDefault="00421388" w:rsidP="00421388">
      <w:pPr>
        <w:rPr>
          <w:color w:val="FF0000"/>
        </w:rPr>
      </w:pPr>
    </w:p>
    <w:p w14:paraId="6AE09AA4" w14:textId="31C0150E" w:rsidR="00160BE3" w:rsidRPr="005F6C97" w:rsidRDefault="00160BE3" w:rsidP="00160BE3">
      <w:pPr>
        <w:rPr>
          <w:strike/>
        </w:rPr>
      </w:pPr>
      <w:r w:rsidRPr="00AC1743">
        <w:rPr>
          <w:lang w:bidi="fi-FI"/>
        </w:rPr>
        <w:t>Käytetäänkö laitteita vain hankkeessa? Mitä laitteille tapahtuu hankkeen päätyttyä? Voiko laitteiden myynti tulla kyseeseen? Muista silloin, että tulot on raportoitava hankkeelle.</w:t>
      </w:r>
    </w:p>
    <w:p w14:paraId="79E2668F" w14:textId="77777777" w:rsidR="00696F0B" w:rsidRPr="005F6C97" w:rsidRDefault="00696F0B" w:rsidP="00236570">
      <w:pPr>
        <w:rPr>
          <w:color w:val="FF0000"/>
        </w:rPr>
      </w:pPr>
    </w:p>
    <w:p w14:paraId="3A02E6A2" w14:textId="2067643A" w:rsidR="00236570" w:rsidRDefault="00236570" w:rsidP="003E265A">
      <w:pPr>
        <w:rPr>
          <w:rFonts w:cs="Calibri"/>
          <w:lang w:val="sv-SE"/>
        </w:rPr>
      </w:pPr>
      <w:r w:rsidRPr="00236570">
        <w:rPr>
          <w:rFonts w:cs="Calibri"/>
          <w:lang w:bidi="fi-FI"/>
        </w:rPr>
        <w:t xml:space="preserve">Jos laitekustannuksiin liittyy </w:t>
      </w:r>
      <w:r w:rsidRPr="00236570">
        <w:rPr>
          <w:rFonts w:cs="Calibri"/>
          <w:u w:val="single"/>
          <w:lang w:bidi="fi-FI"/>
        </w:rPr>
        <w:t>toimitiloja</w:t>
      </w:r>
      <w:r w:rsidRPr="00236570">
        <w:rPr>
          <w:rFonts w:cs="Calibri"/>
          <w:lang w:bidi="fi-FI"/>
        </w:rPr>
        <w:t xml:space="preserve"> koskevia kustannuksia, tämäntyyppiset kustannukset voivat ohjelman arvion mukaan kuulua 7 artiklan piiriin (esimerkiksi tilat niihin liittyvine laboratoriolaitteineen). Perussääntönä on kuitenkin, että asiakirjojen on oltava riittävän eriteltyjä ja kustannuksia on voitava seurata. Sisäisessä laskussa ei saa olla mitään 4 artiklassa mainittua (esimerkiksi siivous).</w:t>
      </w:r>
    </w:p>
    <w:p w14:paraId="40B67547" w14:textId="77777777" w:rsidR="00DD2F32" w:rsidRDefault="00DD2F32" w:rsidP="00236570">
      <w:pPr>
        <w:autoSpaceDE w:val="0"/>
        <w:autoSpaceDN w:val="0"/>
        <w:adjustRightInd w:val="0"/>
        <w:rPr>
          <w:rFonts w:cs="Calibri"/>
          <w:lang w:val="sv-SE"/>
        </w:rPr>
      </w:pPr>
    </w:p>
    <w:p w14:paraId="6AD3E81D" w14:textId="0B433CD2" w:rsidR="00337118" w:rsidRDefault="00337118" w:rsidP="00AD433A">
      <w:pPr>
        <w:spacing w:before="14" w:line="240" w:lineRule="exact"/>
        <w:rPr>
          <w:strike/>
          <w:shd w:val="clear" w:color="auto" w:fill="FFFFFF"/>
          <w:lang w:val="sv-SE"/>
        </w:rPr>
      </w:pPr>
      <w:r w:rsidRPr="008D419C">
        <w:rPr>
          <w:lang w:bidi="fi-FI"/>
        </w:rPr>
        <w:t>Huomaa, että tähän kustannuslajiin kuuluviin kustannuksiin voidaan soveltaa hankintoja koskevia sääntöjä ja/tai hankintaoikeudellisia periaatteita (syrjimättömyys, yhdenvertainen kohtelu, avoimuus/läpinäkyvyys, suhteellisuusperiaate ja vastavuoroinen tunnustaminen).</w:t>
      </w:r>
    </w:p>
    <w:p w14:paraId="3A646EFE" w14:textId="77777777" w:rsidR="00236570" w:rsidRPr="00236570" w:rsidRDefault="00236570" w:rsidP="00AC1743">
      <w:pPr>
        <w:autoSpaceDE w:val="0"/>
        <w:autoSpaceDN w:val="0"/>
        <w:adjustRightInd w:val="0"/>
        <w:rPr>
          <w:rFonts w:cs="Calibri"/>
          <w:strike/>
          <w:lang w:val="sv-SE"/>
        </w:rPr>
      </w:pPr>
    </w:p>
    <w:p w14:paraId="7D9EE9AA" w14:textId="03F4F34F" w:rsidR="00AC1743" w:rsidRDefault="00AC1743" w:rsidP="009C4A69">
      <w:pPr>
        <w:rPr>
          <w:rFonts w:eastAsia="Times New Roman" w:cs="Times New Roman"/>
          <w:sz w:val="20"/>
          <w:szCs w:val="20"/>
          <w:lang w:val="sv-SE" w:eastAsia="sv-SE"/>
        </w:rPr>
      </w:pPr>
    </w:p>
    <w:tbl>
      <w:tblPr>
        <w:tblStyle w:val="Eleganttabell"/>
        <w:tblpPr w:leftFromText="141" w:rightFromText="141" w:vertAnchor="text" w:horzAnchor="margin" w:tblpY="65"/>
        <w:tblW w:w="0" w:type="auto"/>
        <w:tblBorders>
          <w:insideH w:val="none" w:sz="0" w:space="0" w:color="auto"/>
          <w:insideV w:val="none" w:sz="0" w:space="0" w:color="auto"/>
        </w:tblBorders>
        <w:tblLook w:val="0480" w:firstRow="0" w:lastRow="0" w:firstColumn="1" w:lastColumn="0" w:noHBand="0" w:noVBand="1"/>
      </w:tblPr>
      <w:tblGrid>
        <w:gridCol w:w="8345"/>
        <w:gridCol w:w="236"/>
      </w:tblGrid>
      <w:tr w:rsidR="00AC1743" w:rsidRPr="004429E8" w14:paraId="426062D7" w14:textId="77777777" w:rsidTr="00054D78">
        <w:trPr>
          <w:trHeight w:val="551"/>
        </w:trPr>
        <w:tc>
          <w:tcPr>
            <w:tcW w:w="8678" w:type="dxa"/>
            <w:gridSpan w:val="2"/>
          </w:tcPr>
          <w:p w14:paraId="2EA7423B" w14:textId="77777777" w:rsidR="006A3655" w:rsidRPr="005D2652" w:rsidRDefault="000158EF" w:rsidP="006A3655">
            <w:pPr>
              <w:rPr>
                <w:rFonts w:asciiTheme="minorHAnsi" w:hAnsiTheme="minorHAnsi"/>
                <w:sz w:val="22"/>
                <w:szCs w:val="22"/>
              </w:rPr>
            </w:pPr>
            <w:r w:rsidRPr="005D2652">
              <w:rPr>
                <w:rFonts w:asciiTheme="minorHAnsi" w:hAnsiTheme="minorHAnsi"/>
                <w:sz w:val="22"/>
                <w:szCs w:val="22"/>
                <w:lang w:val="fi-FI" w:bidi="fi-FI"/>
              </w:rPr>
              <w:t>Kommentoi, miten tarkastus on tehty, ja selosta tulokset.</w:t>
            </w:r>
          </w:p>
          <w:p w14:paraId="54E077CA" w14:textId="602531DA" w:rsidR="00AC1743" w:rsidRPr="00793C99" w:rsidRDefault="00793C99" w:rsidP="00793C99">
            <w:pPr>
              <w:rPr>
                <w:rFonts w:asciiTheme="minorHAnsi" w:hAnsiTheme="minorHAnsi"/>
                <w:color w:val="FF0000"/>
                <w:sz w:val="24"/>
                <w:szCs w:val="24"/>
              </w:rPr>
            </w:pPr>
            <w:r w:rsidRPr="00793C99">
              <w:rPr>
                <w:sz w:val="24"/>
                <w:szCs w:val="24"/>
                <w:lang w:bidi="fi-FI"/>
              </w:rPr>
              <w:fldChar w:fldCharType="begin">
                <w:ffData>
                  <w:name w:val="Text127"/>
                  <w:enabled/>
                  <w:calcOnExit w:val="0"/>
                  <w:textInput/>
                </w:ffData>
              </w:fldChar>
            </w:r>
            <w:bookmarkStart w:id="22" w:name="Text127"/>
            <w:r w:rsidRPr="00793C99">
              <w:rPr>
                <w:rFonts w:asciiTheme="minorHAnsi" w:hAnsiTheme="minorHAnsi"/>
                <w:sz w:val="24"/>
                <w:szCs w:val="24"/>
                <w:lang w:val="fi-FI" w:bidi="fi-FI"/>
              </w:rPr>
              <w:instrText xml:space="preserve"> FORMTEXT </w:instrText>
            </w:r>
            <w:r w:rsidRPr="00793C99">
              <w:rPr>
                <w:sz w:val="24"/>
                <w:szCs w:val="24"/>
                <w:lang w:bidi="fi-FI"/>
              </w:rPr>
            </w:r>
            <w:r w:rsidRPr="00793C99">
              <w:rPr>
                <w:sz w:val="24"/>
                <w:szCs w:val="24"/>
                <w:lang w:bidi="fi-FI"/>
              </w:rPr>
              <w:fldChar w:fldCharType="separate"/>
            </w:r>
            <w:r w:rsidRPr="00793C99">
              <w:rPr>
                <w:rFonts w:asciiTheme="minorHAnsi" w:hAnsiTheme="minorHAnsi"/>
                <w:noProof/>
                <w:sz w:val="24"/>
                <w:szCs w:val="24"/>
                <w:lang w:val="fi-FI" w:bidi="fi-FI"/>
              </w:rPr>
              <w:t>     </w:t>
            </w:r>
            <w:r w:rsidRPr="00793C99">
              <w:rPr>
                <w:sz w:val="24"/>
                <w:szCs w:val="24"/>
                <w:lang w:bidi="fi-FI"/>
              </w:rPr>
              <w:fldChar w:fldCharType="end"/>
            </w:r>
            <w:bookmarkEnd w:id="22"/>
          </w:p>
        </w:tc>
      </w:tr>
      <w:tr w:rsidR="00AC1743" w:rsidRPr="00904F5E" w14:paraId="59C6AD05" w14:textId="77777777" w:rsidTr="00054D78">
        <w:trPr>
          <w:trHeight w:val="788"/>
        </w:trPr>
        <w:tc>
          <w:tcPr>
            <w:tcW w:w="8442" w:type="dxa"/>
          </w:tcPr>
          <w:p w14:paraId="0D400A0F" w14:textId="77777777" w:rsidR="00AC1743" w:rsidRDefault="00AC1743" w:rsidP="00054D78">
            <w:pPr>
              <w:pStyle w:val="Brdtext"/>
              <w:tabs>
                <w:tab w:val="left" w:pos="809"/>
              </w:tabs>
              <w:spacing w:after="120"/>
              <w:ind w:left="0" w:firstLine="0"/>
              <w:rPr>
                <w:rFonts w:asciiTheme="minorHAnsi" w:hAnsiTheme="minorHAnsi"/>
                <w:b w:val="0"/>
                <w:bCs w:val="0"/>
                <w:color w:val="FF0000"/>
                <w:sz w:val="22"/>
                <w:szCs w:val="22"/>
              </w:rPr>
            </w:pPr>
          </w:p>
          <w:p w14:paraId="6CCE8E07" w14:textId="77777777" w:rsidR="00AC1743" w:rsidRDefault="00AC1743" w:rsidP="00054D78">
            <w:pPr>
              <w:pStyle w:val="Brdtext"/>
              <w:tabs>
                <w:tab w:val="left" w:pos="809"/>
              </w:tabs>
              <w:spacing w:after="120"/>
              <w:ind w:left="0" w:firstLine="0"/>
              <w:rPr>
                <w:rFonts w:asciiTheme="minorHAnsi" w:hAnsiTheme="minorHAnsi"/>
                <w:b w:val="0"/>
                <w:bCs w:val="0"/>
                <w:color w:val="FF0000"/>
                <w:sz w:val="22"/>
                <w:szCs w:val="22"/>
              </w:rPr>
            </w:pPr>
          </w:p>
          <w:p w14:paraId="4B2BA5AB" w14:textId="77777777" w:rsidR="00AC1743" w:rsidRPr="00C8497F" w:rsidRDefault="00AC1743" w:rsidP="00054D78">
            <w:pPr>
              <w:rPr>
                <w:rFonts w:cs="Arial"/>
                <w:strike/>
                <w:color w:val="FF0000"/>
              </w:rPr>
            </w:pPr>
          </w:p>
          <w:p w14:paraId="647F662A" w14:textId="77777777" w:rsidR="00AC1743" w:rsidRPr="00C8497F" w:rsidRDefault="00AC1743" w:rsidP="00054D78">
            <w:pPr>
              <w:rPr>
                <w:rFonts w:cs="Arial"/>
                <w:strike/>
              </w:rPr>
            </w:pPr>
          </w:p>
        </w:tc>
        <w:tc>
          <w:tcPr>
            <w:tcW w:w="236" w:type="dxa"/>
          </w:tcPr>
          <w:p w14:paraId="067F3952" w14:textId="77777777" w:rsidR="00AC1743" w:rsidRPr="00C8497F" w:rsidRDefault="00AC1743" w:rsidP="00054D78">
            <w:pPr>
              <w:rPr>
                <w:rFonts w:cs="Arial"/>
                <w:strike/>
              </w:rPr>
            </w:pPr>
          </w:p>
        </w:tc>
      </w:tr>
    </w:tbl>
    <w:p w14:paraId="6726C1AA" w14:textId="77777777" w:rsidR="00AC1743" w:rsidRDefault="00AC1743" w:rsidP="009C4A69">
      <w:pPr>
        <w:rPr>
          <w:rFonts w:eastAsia="Times New Roman" w:cs="Times New Roman"/>
          <w:sz w:val="20"/>
          <w:szCs w:val="20"/>
          <w:lang w:val="sv-SE" w:eastAsia="sv-SE"/>
        </w:rPr>
      </w:pPr>
    </w:p>
    <w:p w14:paraId="04242498" w14:textId="77777777" w:rsidR="00597F4F" w:rsidRPr="00D412F1" w:rsidRDefault="00597F4F" w:rsidP="00597F4F">
      <w:pPr>
        <w:spacing w:before="2" w:line="459" w:lineRule="auto"/>
        <w:ind w:right="3186"/>
        <w:rPr>
          <w:b/>
          <w:sz w:val="20"/>
          <w:szCs w:val="20"/>
          <w:lang w:val="sv-SE"/>
        </w:rPr>
      </w:pPr>
    </w:p>
    <w:p w14:paraId="2B9A9DE3" w14:textId="1D6EAC2C" w:rsidR="008F48FB" w:rsidRPr="004C0AF6" w:rsidRDefault="0094004E" w:rsidP="008F48FB">
      <w:pPr>
        <w:pStyle w:val="Liststycke"/>
        <w:numPr>
          <w:ilvl w:val="0"/>
          <w:numId w:val="37"/>
        </w:numPr>
        <w:spacing w:before="2" w:line="459" w:lineRule="auto"/>
        <w:ind w:right="3186"/>
        <w:rPr>
          <w:rFonts w:cs="Arial"/>
          <w:b/>
          <w:lang w:val="sv-SE"/>
        </w:rPr>
      </w:pPr>
      <w:r w:rsidRPr="006F223D">
        <w:rPr>
          <w:rFonts w:cs="Arial"/>
          <w:b/>
          <w:lang w:bidi="fi-FI"/>
        </w:rPr>
        <w:t>Kiinteään prosenttimäärään perustuvat kustannukset</w:t>
      </w:r>
    </w:p>
    <w:p w14:paraId="683DB38F" w14:textId="023D0A3F" w:rsidR="00E018A2" w:rsidRDefault="00C66547" w:rsidP="008F48FB">
      <w:pPr>
        <w:rPr>
          <w:lang w:val="sv-SE"/>
        </w:rPr>
      </w:pPr>
      <w:r w:rsidRPr="00C66547">
        <w:rPr>
          <w:lang w:bidi="fi-FI"/>
        </w:rPr>
        <w:t>Asetuksen (EU) N:o 1303/2013 68 artiklan b alakohta ja 68 b artiklan 1 kohta</w:t>
      </w:r>
    </w:p>
    <w:p w14:paraId="7ABEC755" w14:textId="77777777" w:rsidR="005661FB" w:rsidRPr="00C66547" w:rsidRDefault="005661FB" w:rsidP="008F48FB">
      <w:pPr>
        <w:rPr>
          <w:lang w:val="sv-SE" w:eastAsia="sv-SE"/>
        </w:rPr>
      </w:pPr>
    </w:p>
    <w:p w14:paraId="2954E53B" w14:textId="487DFE77" w:rsidR="000547EC" w:rsidRPr="005F6C97" w:rsidRDefault="00E018A2" w:rsidP="000547EC">
      <w:pPr>
        <w:rPr>
          <w:color w:val="FF0000"/>
          <w:lang w:eastAsia="sv-SE"/>
        </w:rPr>
      </w:pPr>
      <w:r w:rsidRPr="00E018A2">
        <w:rPr>
          <w:rFonts w:cstheme="minorHAnsi"/>
          <w:lang w:bidi="fi-FI"/>
        </w:rPr>
        <w:t xml:space="preserve">Tukipäätöksessä mainitaan erityisenä ehtona, onko tuensaajalle myönnetty välillisiä kustannuksia tai muita kustannuksia koskeva kiinteä prosenttimäärä. </w:t>
      </w:r>
      <w:r w:rsidR="000547EC" w:rsidRPr="00793C99">
        <w:rPr>
          <w:lang w:bidi="fi-FI"/>
        </w:rPr>
        <w:t xml:space="preserve">Kiinteä prosenttimäärä lasketaan hyväksyttyjen välittömien henkilöstökustannusten perusteella, ja ainoastaan päätöksen mukaisesti myönnetty prosenttimäärä on tukikelpoinen.   </w:t>
      </w:r>
    </w:p>
    <w:p w14:paraId="3271BDFD" w14:textId="7D6FCE87" w:rsidR="00E018A2" w:rsidRPr="005F6C97" w:rsidRDefault="00E018A2" w:rsidP="00E018A2">
      <w:pPr>
        <w:rPr>
          <w:rFonts w:cstheme="minorHAnsi"/>
        </w:rPr>
      </w:pPr>
    </w:p>
    <w:p w14:paraId="45530BA0" w14:textId="6C692C88" w:rsidR="00677544" w:rsidRPr="005F6C97" w:rsidRDefault="00677544" w:rsidP="00E018A2">
      <w:pPr>
        <w:rPr>
          <w:rFonts w:cstheme="minorHAnsi"/>
        </w:rPr>
      </w:pPr>
      <w:r w:rsidRPr="0043100A">
        <w:rPr>
          <w:rFonts w:cstheme="minorHAnsi"/>
          <w:lang w:bidi="fi-FI"/>
        </w:rPr>
        <w:t xml:space="preserve">Koska kustannukset perustuvat kiinteään prosenttimäärään, niitä ei tarvitse kirjata hankkeelle. Tarkista, että tuensaaja on ilmoittanut kiinteään prosenttimäärään perustuvat kustannukset. Jos niissä on virheitä, kansallinen tarkastaja voi muuttaa määrää todistuksessa (tukipäätöksessä olevien edellytysten pohjalta). </w:t>
      </w:r>
    </w:p>
    <w:p w14:paraId="18A59E7D" w14:textId="77777777" w:rsidR="00E018A2" w:rsidRPr="005F6C97" w:rsidRDefault="00E018A2" w:rsidP="00E018A2">
      <w:pPr>
        <w:rPr>
          <w:strike/>
        </w:rPr>
      </w:pPr>
    </w:p>
    <w:p w14:paraId="1784EEAA" w14:textId="61C4A3C2" w:rsidR="008342EC" w:rsidRPr="005F6C97" w:rsidRDefault="008342EC" w:rsidP="008F48FB"/>
    <w:p w14:paraId="4FCB2590" w14:textId="325D54C1" w:rsidR="008342EC" w:rsidRPr="00123055" w:rsidRDefault="008342EC" w:rsidP="008F48FB">
      <w:pPr>
        <w:rPr>
          <w:color w:val="FF0000"/>
          <w:lang w:val="sv-SE" w:eastAsia="sv-SE"/>
        </w:rPr>
      </w:pPr>
      <w:r>
        <w:rPr>
          <w:lang w:bidi="fi-FI"/>
        </w:rPr>
        <w:t>Interreg Pohjoinen -ohjelman hankekäsikirjassa on lisätietoa.</w:t>
      </w:r>
    </w:p>
    <w:p w14:paraId="6EDDAB13" w14:textId="77777777" w:rsidR="0094004E" w:rsidRPr="00D412F1" w:rsidRDefault="0094004E" w:rsidP="00597F4F">
      <w:pPr>
        <w:spacing w:before="2" w:line="459" w:lineRule="auto"/>
        <w:ind w:right="3186"/>
        <w:rPr>
          <w:b/>
          <w:sz w:val="20"/>
          <w:szCs w:val="20"/>
          <w:lang w:val="sv-SE"/>
        </w:rPr>
      </w:pPr>
    </w:p>
    <w:tbl>
      <w:tblPr>
        <w:tblStyle w:val="Eleganttabell"/>
        <w:tblpPr w:leftFromText="141" w:rightFromText="141" w:vertAnchor="text" w:horzAnchor="margin" w:tblpY="-53"/>
        <w:tblW w:w="0" w:type="auto"/>
        <w:tblBorders>
          <w:insideH w:val="none" w:sz="0" w:space="0" w:color="auto"/>
          <w:insideV w:val="none" w:sz="0" w:space="0" w:color="auto"/>
        </w:tblBorders>
        <w:tblLook w:val="0480" w:firstRow="0" w:lastRow="0" w:firstColumn="1" w:lastColumn="0" w:noHBand="0" w:noVBand="1"/>
      </w:tblPr>
      <w:tblGrid>
        <w:gridCol w:w="8268"/>
        <w:gridCol w:w="313"/>
      </w:tblGrid>
      <w:tr w:rsidR="0094004E" w:rsidRPr="00054D78" w14:paraId="30948312" w14:textId="77777777" w:rsidTr="00E5583D">
        <w:trPr>
          <w:trHeight w:val="551"/>
        </w:trPr>
        <w:tc>
          <w:tcPr>
            <w:tcW w:w="8678" w:type="dxa"/>
            <w:gridSpan w:val="2"/>
          </w:tcPr>
          <w:p w14:paraId="5C615454" w14:textId="6C4E37B6" w:rsidR="00E018A2" w:rsidRDefault="00E018A2" w:rsidP="00E018A2">
            <w:pPr>
              <w:rPr>
                <w:rFonts w:asciiTheme="minorHAnsi" w:hAnsiTheme="minorHAnsi" w:cs="Arial"/>
                <w:bCs/>
                <w:sz w:val="22"/>
                <w:szCs w:val="22"/>
              </w:rPr>
            </w:pPr>
            <w:r w:rsidRPr="005D2652">
              <w:rPr>
                <w:rFonts w:asciiTheme="minorHAnsi" w:hAnsiTheme="minorHAnsi" w:cs="Arial"/>
                <w:sz w:val="22"/>
                <w:szCs w:val="22"/>
                <w:lang w:val="fi-FI" w:bidi="fi-FI"/>
              </w:rPr>
              <w:lastRenderedPageBreak/>
              <w:t>Kommentti</w:t>
            </w:r>
          </w:p>
          <w:p w14:paraId="0FBC38DB" w14:textId="5BCF02F3" w:rsidR="00206509" w:rsidRPr="00191998" w:rsidRDefault="00191998" w:rsidP="00E018A2">
            <w:pPr>
              <w:rPr>
                <w:rFonts w:asciiTheme="minorHAnsi" w:hAnsiTheme="minorHAnsi" w:cs="Arial"/>
                <w:bCs/>
                <w:sz w:val="24"/>
                <w:szCs w:val="24"/>
              </w:rPr>
            </w:pPr>
            <w:r w:rsidRPr="00191998">
              <w:rPr>
                <w:rFonts w:cs="Arial"/>
                <w:sz w:val="24"/>
                <w:szCs w:val="24"/>
                <w:lang w:bidi="fi-FI"/>
              </w:rPr>
              <w:fldChar w:fldCharType="begin">
                <w:ffData>
                  <w:name w:val="Text128"/>
                  <w:enabled/>
                  <w:calcOnExit w:val="0"/>
                  <w:textInput/>
                </w:ffData>
              </w:fldChar>
            </w:r>
            <w:bookmarkStart w:id="23" w:name="Text128"/>
            <w:r w:rsidRPr="00191998">
              <w:rPr>
                <w:rFonts w:asciiTheme="minorHAnsi" w:hAnsiTheme="minorHAnsi" w:cs="Arial"/>
                <w:sz w:val="24"/>
                <w:szCs w:val="24"/>
                <w:lang w:val="fi-FI" w:bidi="fi-FI"/>
              </w:rPr>
              <w:instrText xml:space="preserve"> FORMTEXT </w:instrText>
            </w:r>
            <w:r w:rsidRPr="00191998">
              <w:rPr>
                <w:rFonts w:cs="Arial"/>
                <w:sz w:val="24"/>
                <w:szCs w:val="24"/>
                <w:lang w:bidi="fi-FI"/>
              </w:rPr>
            </w:r>
            <w:r w:rsidRPr="00191998">
              <w:rPr>
                <w:rFonts w:cs="Arial"/>
                <w:sz w:val="24"/>
                <w:szCs w:val="24"/>
                <w:lang w:bidi="fi-FI"/>
              </w:rPr>
              <w:fldChar w:fldCharType="separate"/>
            </w:r>
            <w:r w:rsidRPr="00191998">
              <w:rPr>
                <w:rFonts w:asciiTheme="minorHAnsi" w:hAnsiTheme="minorHAnsi" w:cs="Arial"/>
                <w:noProof/>
                <w:sz w:val="24"/>
                <w:szCs w:val="24"/>
                <w:lang w:val="fi-FI" w:bidi="fi-FI"/>
              </w:rPr>
              <w:t>     </w:t>
            </w:r>
            <w:r w:rsidRPr="00191998">
              <w:rPr>
                <w:rFonts w:cs="Arial"/>
                <w:sz w:val="24"/>
                <w:szCs w:val="24"/>
                <w:lang w:bidi="fi-FI"/>
              </w:rPr>
              <w:fldChar w:fldCharType="end"/>
            </w:r>
            <w:bookmarkEnd w:id="23"/>
          </w:p>
          <w:p w14:paraId="1CC99EA1" w14:textId="77777777" w:rsidR="00206509" w:rsidRPr="005D2652" w:rsidRDefault="00206509" w:rsidP="00E018A2">
            <w:pPr>
              <w:rPr>
                <w:rFonts w:asciiTheme="minorHAnsi" w:hAnsiTheme="minorHAnsi" w:cs="Arial"/>
                <w:bCs/>
                <w:sz w:val="22"/>
                <w:szCs w:val="22"/>
              </w:rPr>
            </w:pPr>
          </w:p>
          <w:p w14:paraId="6D31F518" w14:textId="365892A6" w:rsidR="00E5583D" w:rsidRPr="00D412F1" w:rsidRDefault="00E5583D" w:rsidP="00E018A2">
            <w:pPr>
              <w:tabs>
                <w:tab w:val="left" w:pos="5145"/>
              </w:tabs>
              <w:rPr>
                <w:rFonts w:cs="Arial"/>
              </w:rPr>
            </w:pPr>
          </w:p>
        </w:tc>
      </w:tr>
      <w:tr w:rsidR="0094004E" w:rsidRPr="00054D78" w14:paraId="080BF53C" w14:textId="77777777" w:rsidTr="00E5583D">
        <w:trPr>
          <w:trHeight w:val="788"/>
        </w:trPr>
        <w:tc>
          <w:tcPr>
            <w:tcW w:w="8364" w:type="dxa"/>
          </w:tcPr>
          <w:p w14:paraId="415A3A43" w14:textId="36F84875" w:rsidR="00A52D79" w:rsidRPr="00D412F1" w:rsidRDefault="00A52D79" w:rsidP="00054D78">
            <w:pPr>
              <w:rPr>
                <w:rFonts w:cs="Arial"/>
              </w:rPr>
            </w:pPr>
          </w:p>
        </w:tc>
        <w:tc>
          <w:tcPr>
            <w:tcW w:w="314" w:type="dxa"/>
          </w:tcPr>
          <w:p w14:paraId="3D79E326" w14:textId="77777777" w:rsidR="0094004E" w:rsidRPr="00D412F1" w:rsidRDefault="0094004E" w:rsidP="00162332">
            <w:pPr>
              <w:rPr>
                <w:rFonts w:cs="Arial"/>
              </w:rPr>
            </w:pPr>
          </w:p>
        </w:tc>
      </w:tr>
    </w:tbl>
    <w:p w14:paraId="07790BEB" w14:textId="7CA82F39" w:rsidR="00AA044F" w:rsidRDefault="00AA044F" w:rsidP="00597F4F">
      <w:pPr>
        <w:spacing w:before="2" w:line="459" w:lineRule="auto"/>
        <w:ind w:right="3186"/>
        <w:rPr>
          <w:rFonts w:cs="Arial"/>
          <w:b/>
          <w:sz w:val="24"/>
          <w:szCs w:val="24"/>
          <w:u w:val="single"/>
          <w:lang w:val="sv-SE"/>
        </w:rPr>
      </w:pPr>
    </w:p>
    <w:p w14:paraId="7818D5AB" w14:textId="0D628651" w:rsidR="009F1B38" w:rsidRPr="007824CA" w:rsidRDefault="009F1B38" w:rsidP="005D01C0">
      <w:pPr>
        <w:pStyle w:val="Liststycke"/>
        <w:numPr>
          <w:ilvl w:val="0"/>
          <w:numId w:val="37"/>
        </w:numPr>
        <w:spacing w:before="2" w:line="459" w:lineRule="auto"/>
        <w:ind w:right="3186"/>
        <w:rPr>
          <w:lang w:val="sv-SE"/>
        </w:rPr>
      </w:pPr>
      <w:r w:rsidRPr="007824CA">
        <w:rPr>
          <w:rFonts w:cs="Arial"/>
          <w:b/>
          <w:lang w:bidi="fi-FI"/>
        </w:rPr>
        <w:t>Hankkeen tulot</w:t>
      </w:r>
    </w:p>
    <w:p w14:paraId="1093EC8F" w14:textId="06580537" w:rsidR="00CB791F" w:rsidRPr="005F6C97" w:rsidRDefault="009F1B38" w:rsidP="00CB791F">
      <w:r w:rsidRPr="00BD6ACB">
        <w:rPr>
          <w:lang w:bidi="fi-FI"/>
        </w:rPr>
        <w:t>Kansallisen tarkastajan on kiinnitettävä huomiota siihen, voiko joistain toimista tulla hankkeelle tuloja. Vertaamalla pääkirjaan voidaan tarkistaa, että mahdolliset tulot on raportoitu hankkeelle. Todentamiseen riittää, että tulot on kirjattu hankkeelle. Tuloja voivat olla esimerkiksi lipputulot ja omien seminaarien tai muiden omien tapahtumien pääsymaksut</w:t>
      </w:r>
      <w:r w:rsidR="00CB791F" w:rsidRPr="00CB791F">
        <w:rPr>
          <w:color w:val="0070C0"/>
          <w:lang w:bidi="fi-FI"/>
        </w:rPr>
        <w:t xml:space="preserve">. </w:t>
      </w:r>
      <w:r w:rsidRPr="00BD6ACB">
        <w:rPr>
          <w:lang w:bidi="fi-FI"/>
        </w:rPr>
        <w:t xml:space="preserve">Voiko tuloja tulla jälkikäteen tai jopa hankkeen päätyttyä? Jos voi, siitä on mainittava todistuksessa. </w:t>
      </w:r>
    </w:p>
    <w:p w14:paraId="49E47E29" w14:textId="77777777" w:rsidR="007824CA" w:rsidRPr="005F6C97" w:rsidRDefault="007824CA" w:rsidP="00CB791F"/>
    <w:p w14:paraId="5A2FF239" w14:textId="269F574A" w:rsidR="00CB791F" w:rsidRPr="00CB791F" w:rsidRDefault="00CB791F" w:rsidP="00CB791F">
      <w:pPr>
        <w:rPr>
          <w:lang w:val="sv-SE"/>
        </w:rPr>
      </w:pPr>
      <w:r w:rsidRPr="00CB791F">
        <w:rPr>
          <w:lang w:bidi="fi-FI"/>
        </w:rPr>
        <w:t>Lisätarkastukset voivat olla tarpeen, jotta varmistetaan, ettei muita tuloja ole.</w:t>
      </w:r>
    </w:p>
    <w:p w14:paraId="3E097144" w14:textId="77777777" w:rsidR="009F1B38" w:rsidRDefault="009F1B38" w:rsidP="009F1B38">
      <w:pPr>
        <w:rPr>
          <w:color w:val="FF0000"/>
          <w:lang w:val="sv-SE"/>
        </w:rPr>
      </w:pPr>
    </w:p>
    <w:p w14:paraId="47DC696A" w14:textId="5DC8C149" w:rsidR="009F1B38" w:rsidRPr="00BD6ACB" w:rsidRDefault="009F1B38" w:rsidP="009F1B38">
      <w:pPr>
        <w:rPr>
          <w:lang w:val="sv-SE"/>
        </w:rPr>
      </w:pPr>
      <w:r w:rsidRPr="00BD6ACB">
        <w:rPr>
          <w:lang w:bidi="fi-FI"/>
        </w:rPr>
        <w:t xml:space="preserve">Huomaa, että mahdollinen ulkopuolinen rahoitus, joka saadaan muilta kuin tukipäätöksessä mainituilta rahoittajilta, on raportoitava hankkeen tuloina. Myös saadut tulot, joita ei ollut suunniteltu, on raportoitava hankkeen tuloina. </w:t>
      </w:r>
    </w:p>
    <w:p w14:paraId="50E0A5CD" w14:textId="24B4CAFC" w:rsidR="0035238A" w:rsidRPr="005962E0" w:rsidRDefault="0035238A" w:rsidP="0035238A">
      <w:pPr>
        <w:spacing w:before="2" w:line="459" w:lineRule="auto"/>
        <w:ind w:right="3186"/>
        <w:rPr>
          <w:rFonts w:cs="Arial"/>
          <w:b/>
          <w:sz w:val="24"/>
          <w:szCs w:val="24"/>
          <w:u w:val="single"/>
          <w:lang w:val="sv-SE"/>
        </w:rPr>
      </w:pPr>
    </w:p>
    <w:tbl>
      <w:tblPr>
        <w:tblStyle w:val="Eleganttabell"/>
        <w:tblpPr w:leftFromText="141" w:rightFromText="141" w:vertAnchor="text" w:horzAnchor="margin" w:tblpY="115"/>
        <w:tblW w:w="0" w:type="auto"/>
        <w:tblBorders>
          <w:insideH w:val="none" w:sz="0" w:space="0" w:color="auto"/>
          <w:insideV w:val="none" w:sz="0" w:space="0" w:color="auto"/>
        </w:tblBorders>
        <w:tblLook w:val="0480" w:firstRow="0" w:lastRow="0" w:firstColumn="1" w:lastColumn="0" w:noHBand="0" w:noVBand="1"/>
      </w:tblPr>
      <w:tblGrid>
        <w:gridCol w:w="8268"/>
        <w:gridCol w:w="313"/>
      </w:tblGrid>
      <w:tr w:rsidR="008F48FB" w:rsidRPr="00160BE3" w14:paraId="40C11B2E" w14:textId="77777777" w:rsidTr="005962E0">
        <w:trPr>
          <w:trHeight w:val="551"/>
        </w:trPr>
        <w:tc>
          <w:tcPr>
            <w:tcW w:w="8581" w:type="dxa"/>
            <w:gridSpan w:val="2"/>
          </w:tcPr>
          <w:p w14:paraId="0C838CA2" w14:textId="2C019375" w:rsidR="00E5583D" w:rsidRDefault="00A5291B" w:rsidP="00A70AA0">
            <w:pPr>
              <w:rPr>
                <w:rFonts w:asciiTheme="minorHAnsi" w:hAnsiTheme="minorHAnsi" w:cs="Arial"/>
                <w:bCs/>
                <w:color w:val="FF0000"/>
                <w:sz w:val="22"/>
                <w:szCs w:val="22"/>
              </w:rPr>
            </w:pPr>
            <w:r>
              <w:rPr>
                <w:color w:val="FF0000"/>
                <w:lang w:val="fi-FI" w:bidi="fi-FI"/>
              </w:rPr>
              <w:t xml:space="preserve"> </w:t>
            </w:r>
            <w:r w:rsidR="0035238A" w:rsidRPr="00BD6ACB">
              <w:rPr>
                <w:rFonts w:asciiTheme="minorHAnsi" w:hAnsiTheme="minorHAnsi" w:cs="Arial"/>
                <w:sz w:val="22"/>
                <w:szCs w:val="22"/>
                <w:lang w:val="fi-FI" w:bidi="fi-FI"/>
              </w:rPr>
              <w:t>Kommentti</w:t>
            </w:r>
          </w:p>
          <w:p w14:paraId="31205747" w14:textId="35DA5308" w:rsidR="0035238A" w:rsidRPr="000F49C6" w:rsidRDefault="000F49C6" w:rsidP="00191998">
            <w:pPr>
              <w:pStyle w:val="Brdtext"/>
              <w:tabs>
                <w:tab w:val="left" w:pos="809"/>
              </w:tabs>
              <w:spacing w:after="120"/>
              <w:ind w:left="0" w:firstLine="0"/>
              <w:rPr>
                <w:rFonts w:asciiTheme="minorHAnsi" w:hAnsiTheme="minorHAnsi" w:cs="Arial"/>
                <w:b w:val="0"/>
              </w:rPr>
            </w:pPr>
            <w:r w:rsidRPr="000F49C6">
              <w:rPr>
                <w:rFonts w:asciiTheme="minorHAnsi" w:hAnsiTheme="minorHAnsi" w:cs="Arial"/>
                <w:b w:val="0"/>
                <w:lang w:bidi="fi-FI"/>
              </w:rPr>
              <w:fldChar w:fldCharType="begin">
                <w:ffData>
                  <w:name w:val="Text137"/>
                  <w:enabled/>
                  <w:calcOnExit w:val="0"/>
                  <w:textInput/>
                </w:ffData>
              </w:fldChar>
            </w:r>
            <w:bookmarkStart w:id="24" w:name="Text137"/>
            <w:r w:rsidRPr="000F49C6">
              <w:rPr>
                <w:rFonts w:asciiTheme="minorHAnsi" w:hAnsiTheme="minorHAnsi" w:cs="Arial"/>
                <w:b w:val="0"/>
                <w:lang w:val="fi-FI" w:bidi="fi-FI"/>
              </w:rPr>
              <w:instrText xml:space="preserve"> FORMTEXT </w:instrText>
            </w:r>
            <w:r w:rsidRPr="000F49C6">
              <w:rPr>
                <w:rFonts w:asciiTheme="minorHAnsi" w:hAnsiTheme="minorHAnsi" w:cs="Arial"/>
                <w:b w:val="0"/>
                <w:lang w:bidi="fi-FI"/>
              </w:rPr>
            </w:r>
            <w:r w:rsidRPr="000F49C6">
              <w:rPr>
                <w:rFonts w:asciiTheme="minorHAnsi" w:hAnsiTheme="minorHAnsi" w:cs="Arial"/>
                <w:b w:val="0"/>
                <w:lang w:bidi="fi-FI"/>
              </w:rPr>
              <w:fldChar w:fldCharType="separate"/>
            </w:r>
            <w:r w:rsidRPr="000F49C6">
              <w:rPr>
                <w:rFonts w:asciiTheme="minorHAnsi" w:hAnsiTheme="minorHAnsi" w:cs="Arial"/>
                <w:b w:val="0"/>
                <w:noProof/>
                <w:lang w:val="fi-FI" w:bidi="fi-FI"/>
              </w:rPr>
              <w:t>     </w:t>
            </w:r>
            <w:r w:rsidRPr="000F49C6">
              <w:rPr>
                <w:rFonts w:asciiTheme="minorHAnsi" w:hAnsiTheme="minorHAnsi" w:cs="Arial"/>
                <w:b w:val="0"/>
                <w:lang w:bidi="fi-FI"/>
              </w:rPr>
              <w:fldChar w:fldCharType="end"/>
            </w:r>
            <w:bookmarkEnd w:id="24"/>
          </w:p>
        </w:tc>
      </w:tr>
      <w:tr w:rsidR="008F48FB" w:rsidRPr="00054D78" w14:paraId="257F33A7" w14:textId="77777777" w:rsidTr="005962E0">
        <w:trPr>
          <w:trHeight w:val="788"/>
        </w:trPr>
        <w:tc>
          <w:tcPr>
            <w:tcW w:w="8268" w:type="dxa"/>
          </w:tcPr>
          <w:p w14:paraId="0D2C7884" w14:textId="2631E0FB" w:rsidR="00A807A4" w:rsidRPr="0042146D" w:rsidRDefault="00A807A4" w:rsidP="00A807A4">
            <w:pPr>
              <w:pStyle w:val="Brdtext"/>
              <w:tabs>
                <w:tab w:val="left" w:pos="809"/>
              </w:tabs>
              <w:spacing w:after="120"/>
              <w:ind w:left="0" w:firstLine="0"/>
              <w:rPr>
                <w:rFonts w:asciiTheme="minorHAnsi" w:hAnsiTheme="minorHAnsi"/>
                <w:b w:val="0"/>
                <w:bCs w:val="0"/>
                <w:strike/>
                <w:color w:val="FF0000"/>
                <w:sz w:val="22"/>
                <w:szCs w:val="22"/>
              </w:rPr>
            </w:pPr>
          </w:p>
          <w:p w14:paraId="6CD88E59" w14:textId="7D69B007" w:rsidR="00A807A4" w:rsidRPr="00D412F1" w:rsidRDefault="00A807A4" w:rsidP="00D031E5">
            <w:pPr>
              <w:rPr>
                <w:rFonts w:cs="Arial"/>
              </w:rPr>
            </w:pPr>
          </w:p>
        </w:tc>
        <w:tc>
          <w:tcPr>
            <w:tcW w:w="313" w:type="dxa"/>
          </w:tcPr>
          <w:p w14:paraId="4AD9EDA8" w14:textId="77777777" w:rsidR="008F48FB" w:rsidRPr="00D412F1" w:rsidRDefault="008F48FB" w:rsidP="008F48FB">
            <w:pPr>
              <w:rPr>
                <w:rFonts w:cs="Arial"/>
              </w:rPr>
            </w:pPr>
          </w:p>
        </w:tc>
      </w:tr>
    </w:tbl>
    <w:p w14:paraId="1BED5D8B" w14:textId="126175BF" w:rsidR="00F965BB" w:rsidRDefault="00F965BB" w:rsidP="00F965BB">
      <w:pPr>
        <w:spacing w:before="2" w:line="459" w:lineRule="auto"/>
        <w:ind w:right="3186"/>
        <w:rPr>
          <w:b/>
          <w:sz w:val="20"/>
          <w:szCs w:val="20"/>
          <w:lang w:val="sv-SE"/>
        </w:rPr>
      </w:pPr>
    </w:p>
    <w:p w14:paraId="4C239116" w14:textId="6B427EF0" w:rsidR="008C0A31" w:rsidRPr="006F223D" w:rsidRDefault="00835C6A" w:rsidP="009F1B38">
      <w:pPr>
        <w:pStyle w:val="Normalwebb"/>
        <w:numPr>
          <w:ilvl w:val="0"/>
          <w:numId w:val="37"/>
        </w:numPr>
        <w:kinsoku w:val="0"/>
        <w:overflowPunct w:val="0"/>
        <w:spacing w:before="0" w:beforeAutospacing="0" w:after="216" w:afterAutospacing="0" w:line="252" w:lineRule="auto"/>
        <w:textAlignment w:val="baseline"/>
        <w:rPr>
          <w:rFonts w:asciiTheme="minorHAnsi" w:hAnsiTheme="minorHAnsi"/>
          <w:b/>
          <w:color w:val="FF0000"/>
          <w:sz w:val="22"/>
          <w:szCs w:val="22"/>
        </w:rPr>
      </w:pPr>
      <w:r w:rsidRPr="006F223D">
        <w:rPr>
          <w:rFonts w:asciiTheme="minorHAnsi" w:hAnsiTheme="minorHAnsi"/>
          <w:b/>
          <w:sz w:val="22"/>
          <w:szCs w:val="22"/>
          <w:lang w:val="fi-FI" w:bidi="fi-FI"/>
        </w:rPr>
        <w:t xml:space="preserve">Onko hanke luonteeltaan sellainen, että sen päätyttyä voi syntyä nettotuloja? </w:t>
      </w:r>
    </w:p>
    <w:p w14:paraId="4BC9906D" w14:textId="1F9E001A" w:rsidR="00D0647D" w:rsidRPr="005F6C97" w:rsidRDefault="009A0EC4" w:rsidP="009A0EC4">
      <w:pPr>
        <w:pStyle w:val="Normalwebb"/>
        <w:kinsoku w:val="0"/>
        <w:overflowPunct w:val="0"/>
        <w:spacing w:before="0" w:beforeAutospacing="0" w:after="216" w:afterAutospacing="0" w:line="252" w:lineRule="auto"/>
        <w:textAlignment w:val="baseline"/>
        <w:rPr>
          <w:rFonts w:asciiTheme="minorHAnsi" w:hAnsiTheme="minorHAnsi"/>
          <w:bCs/>
          <w:strike/>
          <w:sz w:val="22"/>
          <w:szCs w:val="22"/>
          <w:lang w:val="fi-FI"/>
        </w:rPr>
      </w:pPr>
      <w:r w:rsidRPr="009A0EC4">
        <w:rPr>
          <w:rFonts w:asciiTheme="minorHAnsi" w:hAnsiTheme="minorHAnsi"/>
          <w:sz w:val="22"/>
          <w:szCs w:val="22"/>
          <w:lang w:val="fi-FI" w:bidi="fi-FI"/>
        </w:rPr>
        <w:t xml:space="preserve">Ennen hankkeen tukipäätöstä tiedossa olleet tulot on laskettu mukaan hankkeen hyväksymisen yhteydessä. Jos huomataan, että hankkeen päätyttyä voi syntyä muita nettotuloja, niistä on tehtävä laskelma, jotta ne voidaan vähentää. </w:t>
      </w:r>
    </w:p>
    <w:p w14:paraId="0398A4F3" w14:textId="172A0F75" w:rsidR="006C751E" w:rsidRPr="00BD6ACB" w:rsidRDefault="006C751E" w:rsidP="006C751E">
      <w:pPr>
        <w:rPr>
          <w:rFonts w:cs="Arial"/>
          <w:lang w:val="sv-SE"/>
        </w:rPr>
      </w:pPr>
      <w:r w:rsidRPr="00BD6ACB">
        <w:rPr>
          <w:rFonts w:cs="Arial"/>
          <w:lang w:bidi="fi-FI"/>
        </w:rPr>
        <w:t>Asetuksen (EU) N:o 1303/013 61 artikla (hankkeen päätyttyä syntyvät nettotulot) ja 65 artiklan 8 kohta (hankkeen toteuttamisen aikana syntyvät nettotulot)</w:t>
      </w:r>
    </w:p>
    <w:p w14:paraId="1036DFD2" w14:textId="059020AE" w:rsidR="00EA48F9" w:rsidRPr="008C0A31" w:rsidRDefault="00EA48F9" w:rsidP="003B3492">
      <w:pPr>
        <w:pStyle w:val="Normalwebb"/>
        <w:kinsoku w:val="0"/>
        <w:overflowPunct w:val="0"/>
        <w:spacing w:before="0" w:beforeAutospacing="0" w:after="216" w:afterAutospacing="0" w:line="252" w:lineRule="auto"/>
        <w:textAlignment w:val="baseline"/>
        <w:rPr>
          <w:rFonts w:asciiTheme="minorHAnsi" w:hAnsiTheme="minorHAnsi"/>
          <w:bCs/>
          <w:color w:val="FF0000"/>
        </w:rPr>
      </w:pPr>
    </w:p>
    <w:tbl>
      <w:tblPr>
        <w:tblStyle w:val="Eleganttabell"/>
        <w:tblpPr w:leftFromText="141" w:rightFromText="141" w:vertAnchor="text" w:horzAnchor="margin" w:tblpY="121"/>
        <w:tblW w:w="0" w:type="auto"/>
        <w:tblBorders>
          <w:insideH w:val="none" w:sz="0" w:space="0" w:color="auto"/>
          <w:insideV w:val="none" w:sz="0" w:space="0" w:color="auto"/>
        </w:tblBorders>
        <w:tblLook w:val="0480" w:firstRow="0" w:lastRow="0" w:firstColumn="1" w:lastColumn="0" w:noHBand="0" w:noVBand="1"/>
      </w:tblPr>
      <w:tblGrid>
        <w:gridCol w:w="8268"/>
        <w:gridCol w:w="313"/>
      </w:tblGrid>
      <w:tr w:rsidR="00FE0951" w:rsidRPr="00054D78" w14:paraId="13DC0AF4" w14:textId="77777777" w:rsidTr="00B00EE5">
        <w:trPr>
          <w:trHeight w:val="551"/>
        </w:trPr>
        <w:tc>
          <w:tcPr>
            <w:tcW w:w="8678" w:type="dxa"/>
            <w:gridSpan w:val="2"/>
          </w:tcPr>
          <w:p w14:paraId="66A336C3" w14:textId="7DD5EB24" w:rsidR="00FE0951" w:rsidRPr="00BD6ACB" w:rsidRDefault="00FE0951" w:rsidP="00B00EE5">
            <w:pPr>
              <w:rPr>
                <w:rFonts w:asciiTheme="minorHAnsi" w:hAnsiTheme="minorHAnsi" w:cs="Arial"/>
                <w:bCs/>
                <w:sz w:val="22"/>
                <w:szCs w:val="22"/>
              </w:rPr>
            </w:pPr>
            <w:r w:rsidRPr="00BD6ACB">
              <w:rPr>
                <w:rFonts w:asciiTheme="minorHAnsi" w:hAnsiTheme="minorHAnsi" w:cs="Arial"/>
                <w:sz w:val="22"/>
                <w:szCs w:val="22"/>
                <w:lang w:val="fi-FI" w:bidi="fi-FI"/>
              </w:rPr>
              <w:t>Kommentti</w:t>
            </w:r>
          </w:p>
          <w:p w14:paraId="1EE9E0A4" w14:textId="7275A31C" w:rsidR="00FE0951" w:rsidRPr="00E55E79" w:rsidRDefault="00E55E79" w:rsidP="00B00EE5">
            <w:pPr>
              <w:rPr>
                <w:rFonts w:asciiTheme="minorHAnsi" w:hAnsiTheme="minorHAnsi" w:cstheme="minorHAnsi"/>
                <w:sz w:val="24"/>
                <w:szCs w:val="24"/>
              </w:rPr>
            </w:pPr>
            <w:r w:rsidRPr="00E55E79">
              <w:rPr>
                <w:rFonts w:cstheme="minorHAnsi"/>
                <w:sz w:val="24"/>
                <w:szCs w:val="24"/>
                <w:lang w:bidi="fi-FI"/>
              </w:rPr>
              <w:fldChar w:fldCharType="begin">
                <w:ffData>
                  <w:name w:val="Text130"/>
                  <w:enabled/>
                  <w:calcOnExit w:val="0"/>
                  <w:textInput/>
                </w:ffData>
              </w:fldChar>
            </w:r>
            <w:bookmarkStart w:id="25" w:name="Text130"/>
            <w:r w:rsidRPr="00E55E79">
              <w:rPr>
                <w:rFonts w:asciiTheme="minorHAnsi" w:hAnsiTheme="minorHAnsi" w:cstheme="minorHAnsi"/>
                <w:sz w:val="24"/>
                <w:szCs w:val="24"/>
                <w:lang w:val="fi-FI" w:bidi="fi-FI"/>
              </w:rPr>
              <w:instrText xml:space="preserve"> FORMTEXT </w:instrText>
            </w:r>
            <w:r w:rsidRPr="00E55E79">
              <w:rPr>
                <w:rFonts w:cstheme="minorHAnsi"/>
                <w:sz w:val="24"/>
                <w:szCs w:val="24"/>
                <w:lang w:bidi="fi-FI"/>
              </w:rPr>
            </w:r>
            <w:r w:rsidRPr="00E55E79">
              <w:rPr>
                <w:rFonts w:cstheme="minorHAnsi"/>
                <w:sz w:val="24"/>
                <w:szCs w:val="24"/>
                <w:lang w:bidi="fi-FI"/>
              </w:rPr>
              <w:fldChar w:fldCharType="separate"/>
            </w:r>
            <w:r w:rsidRPr="00E55E79">
              <w:rPr>
                <w:rFonts w:asciiTheme="minorHAnsi" w:hAnsiTheme="minorHAnsi" w:cstheme="minorHAnsi"/>
                <w:noProof/>
                <w:sz w:val="24"/>
                <w:szCs w:val="24"/>
                <w:lang w:val="fi-FI" w:bidi="fi-FI"/>
              </w:rPr>
              <w:t>     </w:t>
            </w:r>
            <w:r w:rsidRPr="00E55E79">
              <w:rPr>
                <w:rFonts w:cstheme="minorHAnsi"/>
                <w:sz w:val="24"/>
                <w:szCs w:val="24"/>
                <w:lang w:bidi="fi-FI"/>
              </w:rPr>
              <w:fldChar w:fldCharType="end"/>
            </w:r>
            <w:bookmarkEnd w:id="25"/>
          </w:p>
          <w:p w14:paraId="0D5BBFDC" w14:textId="77777777" w:rsidR="00FE0951" w:rsidRPr="00D412F1" w:rsidRDefault="00FE0951" w:rsidP="00B00EE5">
            <w:pPr>
              <w:rPr>
                <w:rFonts w:cs="Arial"/>
              </w:rPr>
            </w:pPr>
          </w:p>
        </w:tc>
      </w:tr>
      <w:tr w:rsidR="00FE0951" w:rsidRPr="00054D78" w14:paraId="3FA346DE" w14:textId="77777777" w:rsidTr="00B00EE5">
        <w:trPr>
          <w:trHeight w:val="788"/>
        </w:trPr>
        <w:tc>
          <w:tcPr>
            <w:tcW w:w="8364" w:type="dxa"/>
          </w:tcPr>
          <w:p w14:paraId="4FB021FD" w14:textId="77777777" w:rsidR="00FE0951" w:rsidRPr="00D412F1" w:rsidRDefault="00FE0951" w:rsidP="00B00EE5">
            <w:pPr>
              <w:rPr>
                <w:rFonts w:cs="Arial"/>
              </w:rPr>
            </w:pPr>
          </w:p>
        </w:tc>
        <w:tc>
          <w:tcPr>
            <w:tcW w:w="314" w:type="dxa"/>
          </w:tcPr>
          <w:p w14:paraId="3314CA57" w14:textId="77777777" w:rsidR="00FE0951" w:rsidRPr="00D412F1" w:rsidRDefault="00FE0951" w:rsidP="00B00EE5">
            <w:pPr>
              <w:rPr>
                <w:rFonts w:cs="Arial"/>
              </w:rPr>
            </w:pPr>
          </w:p>
        </w:tc>
      </w:tr>
    </w:tbl>
    <w:p w14:paraId="0051BE5D" w14:textId="77777777" w:rsidR="00FE0951" w:rsidRPr="00D412F1" w:rsidRDefault="00FE0951" w:rsidP="00FE0951">
      <w:pPr>
        <w:pStyle w:val="Normalwebb"/>
        <w:kinsoku w:val="0"/>
        <w:overflowPunct w:val="0"/>
        <w:spacing w:before="0" w:beforeAutospacing="0" w:after="216" w:afterAutospacing="0" w:line="252" w:lineRule="auto"/>
        <w:textAlignment w:val="baseline"/>
        <w:rPr>
          <w:rFonts w:asciiTheme="minorHAnsi" w:hAnsiTheme="minorHAnsi"/>
          <w:b/>
        </w:rPr>
      </w:pPr>
    </w:p>
    <w:p w14:paraId="745C5D76" w14:textId="77777777" w:rsidR="00FE0951" w:rsidRPr="00D412F1" w:rsidRDefault="00FE0951" w:rsidP="00F965BB">
      <w:pPr>
        <w:spacing w:before="2" w:line="459" w:lineRule="auto"/>
        <w:ind w:right="3186"/>
        <w:rPr>
          <w:b/>
          <w:sz w:val="20"/>
          <w:szCs w:val="20"/>
          <w:lang w:val="sv-SE"/>
        </w:rPr>
      </w:pPr>
    </w:p>
    <w:p w14:paraId="617B39C1" w14:textId="2BFC990B" w:rsidR="00F02BB8" w:rsidRPr="00D412F1" w:rsidRDefault="00597E7C" w:rsidP="00597F4F">
      <w:pPr>
        <w:spacing w:before="2" w:line="459" w:lineRule="auto"/>
        <w:ind w:right="3186"/>
        <w:rPr>
          <w:b/>
          <w:sz w:val="20"/>
          <w:szCs w:val="20"/>
          <w:lang w:val="sv-SE"/>
        </w:rPr>
      </w:pPr>
      <w:r w:rsidRPr="00D412F1">
        <w:rPr>
          <w:noProof/>
          <w:lang w:eastAsia="fi-FI"/>
        </w:rPr>
        <w:lastRenderedPageBreak/>
        <mc:AlternateContent>
          <mc:Choice Requires="wps">
            <w:drawing>
              <wp:anchor distT="0" distB="0" distL="114300" distR="114300" simplePos="0" relativeHeight="251665408" behindDoc="0" locked="0" layoutInCell="1" allowOverlap="1" wp14:anchorId="14881044" wp14:editId="42E4CF4E">
                <wp:simplePos x="0" y="0"/>
                <wp:positionH relativeFrom="column">
                  <wp:posOffset>0</wp:posOffset>
                </wp:positionH>
                <wp:positionV relativeFrom="paragraph">
                  <wp:posOffset>-635</wp:posOffset>
                </wp:positionV>
                <wp:extent cx="5621020" cy="285750"/>
                <wp:effectExtent l="0" t="0" r="17780" b="19050"/>
                <wp:wrapNone/>
                <wp:docPr id="65" name="Rektangel 65"/>
                <wp:cNvGraphicFramePr/>
                <a:graphic xmlns:a="http://schemas.openxmlformats.org/drawingml/2006/main">
                  <a:graphicData uri="http://schemas.microsoft.com/office/word/2010/wordprocessingShape">
                    <wps:wsp>
                      <wps:cNvSpPr/>
                      <wps:spPr>
                        <a:xfrm>
                          <a:off x="0" y="0"/>
                          <a:ext cx="5621020" cy="2857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BBD73DE" w14:textId="5D2CC889" w:rsidR="002A67DF" w:rsidRPr="00D93940" w:rsidRDefault="002A67DF" w:rsidP="00597E7C">
                            <w:pPr>
                              <w:jc w:val="center"/>
                              <w:rPr>
                                <w:b/>
                                <w:lang w:val="sv-SE"/>
                              </w:rPr>
                            </w:pPr>
                            <w:r w:rsidRPr="00D93940">
                              <w:rPr>
                                <w:b/>
                                <w:lang w:bidi="fi-FI"/>
                              </w:rPr>
                              <w:t>MUUTA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81044" id="Rektangel 65" o:spid="_x0000_s1029" style="position:absolute;margin-left:0;margin-top:-.05pt;width:442.6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" fillcolor="#4bacc6 [3208]" strokecolor="#205867 [1608]" strokeweight="2pt">
                <v:textbox>
                  <w:txbxContent>
                    <w:p w14:paraId="7BBD73DE" w14:textId="5D2CC889" w:rsidR="002A67DF" w:rsidRPr="00D93940" w:rsidRDefault="002A67DF" w:rsidP="00597E7C">
                      <w:pPr>
                        <w:jc w:val="center"/>
                        <w:rPr>
                          <w:b/>
                          <w:lang w:val="sv-SE"/>
                        </w:rPr>
                      </w:pPr>
                      <w:r w:rsidRPr="00D93940">
                        <w:rPr>
                          <w:b/>
                          <w:lang w:bidi="fi-FI"/>
                        </w:rPr>
                        <w:t>MUUTA</w:t>
                      </w:r>
                    </w:p>
                  </w:txbxContent>
                </v:textbox>
              </v:rect>
            </w:pict>
          </mc:Fallback>
        </mc:AlternateContent>
      </w:r>
    </w:p>
    <w:p w14:paraId="1FBB7EE6" w14:textId="77777777" w:rsidR="00D93940" w:rsidRPr="00D93940" w:rsidRDefault="00D93940" w:rsidP="00D93940">
      <w:pPr>
        <w:pStyle w:val="Normalwebb"/>
        <w:kinsoku w:val="0"/>
        <w:overflowPunct w:val="0"/>
        <w:spacing w:before="0" w:beforeAutospacing="0" w:after="216" w:afterAutospacing="0" w:line="252" w:lineRule="auto"/>
        <w:ind w:left="720"/>
        <w:textAlignment w:val="baseline"/>
        <w:rPr>
          <w:rFonts w:asciiTheme="minorHAnsi" w:hAnsiTheme="minorHAnsi"/>
          <w:b/>
          <w:color w:val="FF0000"/>
          <w:sz w:val="22"/>
          <w:szCs w:val="22"/>
        </w:rPr>
      </w:pPr>
    </w:p>
    <w:p w14:paraId="020BC201" w14:textId="77777777" w:rsidR="008D419C" w:rsidRPr="008D419C" w:rsidRDefault="008D419C" w:rsidP="008D419C">
      <w:pPr>
        <w:pStyle w:val="Liststycke"/>
        <w:numPr>
          <w:ilvl w:val="0"/>
          <w:numId w:val="37"/>
        </w:numPr>
        <w:rPr>
          <w:b/>
          <w:bCs/>
          <w:lang w:val="sv-SE"/>
        </w:rPr>
      </w:pPr>
      <w:r w:rsidRPr="008D419C">
        <w:rPr>
          <w:b/>
          <w:lang w:bidi="fi-FI"/>
        </w:rPr>
        <w:t xml:space="preserve">Osapuolten välinen laskutus </w:t>
      </w:r>
    </w:p>
    <w:p w14:paraId="5122F749" w14:textId="468580A6" w:rsidR="008D419C" w:rsidRDefault="008D419C" w:rsidP="008D419C">
      <w:pPr>
        <w:ind w:left="360"/>
        <w:rPr>
          <w:lang w:val="sv-SE"/>
        </w:rPr>
      </w:pPr>
      <w:r w:rsidRPr="008D419C">
        <w:rPr>
          <w:lang w:bidi="fi-FI"/>
        </w:rPr>
        <w:t>Jos kansallinen tarkastaja huomaa osapuolten välisiä laskuja, on tarkastettava, minkä tyyppisiin kustannuksiin ne liittyvät. Kustannukset voivat liittyä esimerkiksi tapahtumaan, jonka osapuoli järjestää tavanomaisessa toiminnassaan ja josta peritään osallistumismaksu. Kumppaneiden välinen laskutus voi tällaisessa tapauksessa olla hyväksyttävää.</w:t>
      </w:r>
    </w:p>
    <w:p w14:paraId="0AA53859" w14:textId="77777777" w:rsidR="008D419C" w:rsidRPr="008D419C" w:rsidRDefault="008D419C" w:rsidP="008D419C">
      <w:pPr>
        <w:ind w:left="360"/>
        <w:rPr>
          <w:lang w:val="sv-SE"/>
        </w:rPr>
      </w:pPr>
    </w:p>
    <w:tbl>
      <w:tblPr>
        <w:tblStyle w:val="Eleganttabell"/>
        <w:tblpPr w:leftFromText="141" w:rightFromText="141" w:vertAnchor="text" w:horzAnchor="margin" w:tblpY="65"/>
        <w:tblW w:w="0" w:type="auto"/>
        <w:tblBorders>
          <w:insideH w:val="none" w:sz="0" w:space="0" w:color="auto"/>
          <w:insideV w:val="none" w:sz="0" w:space="0" w:color="auto"/>
        </w:tblBorders>
        <w:tblLook w:val="0480" w:firstRow="0" w:lastRow="0" w:firstColumn="1" w:lastColumn="0" w:noHBand="0" w:noVBand="1"/>
      </w:tblPr>
      <w:tblGrid>
        <w:gridCol w:w="8345"/>
        <w:gridCol w:w="236"/>
      </w:tblGrid>
      <w:tr w:rsidR="008D419C" w:rsidRPr="0051533B" w14:paraId="017E62A1" w14:textId="77777777" w:rsidTr="00BD3553">
        <w:trPr>
          <w:trHeight w:val="551"/>
        </w:trPr>
        <w:tc>
          <w:tcPr>
            <w:tcW w:w="8678" w:type="dxa"/>
            <w:gridSpan w:val="2"/>
          </w:tcPr>
          <w:p w14:paraId="16E892CB" w14:textId="77777777" w:rsidR="008D419C" w:rsidRPr="00936C26" w:rsidRDefault="008D419C" w:rsidP="00BD3553">
            <w:pPr>
              <w:rPr>
                <w:rFonts w:asciiTheme="minorHAnsi" w:hAnsiTheme="minorHAnsi"/>
                <w:sz w:val="22"/>
                <w:szCs w:val="22"/>
              </w:rPr>
            </w:pPr>
            <w:r w:rsidRPr="00936C26">
              <w:rPr>
                <w:rFonts w:asciiTheme="minorHAnsi" w:hAnsiTheme="minorHAnsi"/>
                <w:sz w:val="22"/>
                <w:szCs w:val="22"/>
                <w:lang w:val="fi-FI" w:bidi="fi-FI"/>
              </w:rPr>
              <w:t>Kommentti</w:t>
            </w:r>
          </w:p>
          <w:p w14:paraId="7E3CE732" w14:textId="48078B8A" w:rsidR="008D419C" w:rsidRPr="00E55E79" w:rsidRDefault="00E55E79" w:rsidP="00206509">
            <w:pPr>
              <w:rPr>
                <w:rFonts w:asciiTheme="minorHAnsi" w:hAnsiTheme="minorHAnsi" w:cstheme="minorHAnsi"/>
                <w:color w:val="FF0000"/>
                <w:sz w:val="24"/>
                <w:szCs w:val="24"/>
              </w:rPr>
            </w:pPr>
            <w:r w:rsidRPr="00E55E79">
              <w:rPr>
                <w:rFonts w:cstheme="minorHAnsi"/>
                <w:sz w:val="24"/>
                <w:szCs w:val="24"/>
                <w:lang w:bidi="fi-FI"/>
              </w:rPr>
              <w:fldChar w:fldCharType="begin">
                <w:ffData>
                  <w:name w:val="Text131"/>
                  <w:enabled/>
                  <w:calcOnExit w:val="0"/>
                  <w:textInput/>
                </w:ffData>
              </w:fldChar>
            </w:r>
            <w:bookmarkStart w:id="26" w:name="Text131"/>
            <w:r w:rsidRPr="00E55E79">
              <w:rPr>
                <w:rFonts w:asciiTheme="minorHAnsi" w:hAnsiTheme="minorHAnsi" w:cstheme="minorHAnsi"/>
                <w:sz w:val="24"/>
                <w:szCs w:val="24"/>
                <w:lang w:val="fi-FI" w:bidi="fi-FI"/>
              </w:rPr>
              <w:instrText xml:space="preserve"> FORMTEXT </w:instrText>
            </w:r>
            <w:r w:rsidRPr="00E55E79">
              <w:rPr>
                <w:rFonts w:cstheme="minorHAnsi"/>
                <w:sz w:val="24"/>
                <w:szCs w:val="24"/>
                <w:lang w:bidi="fi-FI"/>
              </w:rPr>
            </w:r>
            <w:r w:rsidRPr="00E55E79">
              <w:rPr>
                <w:rFonts w:cstheme="minorHAnsi"/>
                <w:sz w:val="24"/>
                <w:szCs w:val="24"/>
                <w:lang w:bidi="fi-FI"/>
              </w:rPr>
              <w:fldChar w:fldCharType="separate"/>
            </w:r>
            <w:r w:rsidRPr="00E55E79">
              <w:rPr>
                <w:rFonts w:asciiTheme="minorHAnsi" w:hAnsiTheme="minorHAnsi" w:cstheme="minorHAnsi"/>
                <w:noProof/>
                <w:sz w:val="24"/>
                <w:szCs w:val="24"/>
                <w:lang w:val="fi-FI" w:bidi="fi-FI"/>
              </w:rPr>
              <w:t>     </w:t>
            </w:r>
            <w:r w:rsidRPr="00E55E79">
              <w:rPr>
                <w:rFonts w:cstheme="minorHAnsi"/>
                <w:sz w:val="24"/>
                <w:szCs w:val="24"/>
                <w:lang w:bidi="fi-FI"/>
              </w:rPr>
              <w:fldChar w:fldCharType="end"/>
            </w:r>
            <w:bookmarkEnd w:id="26"/>
          </w:p>
        </w:tc>
      </w:tr>
      <w:tr w:rsidR="008D419C" w:rsidRPr="00904F5E" w14:paraId="28545675" w14:textId="77777777" w:rsidTr="00BD3553">
        <w:trPr>
          <w:trHeight w:val="788"/>
        </w:trPr>
        <w:tc>
          <w:tcPr>
            <w:tcW w:w="8442" w:type="dxa"/>
          </w:tcPr>
          <w:p w14:paraId="689A5888" w14:textId="77777777" w:rsidR="008D419C" w:rsidRDefault="008D419C" w:rsidP="00BD3553">
            <w:pPr>
              <w:pStyle w:val="Brdtext"/>
              <w:tabs>
                <w:tab w:val="left" w:pos="809"/>
              </w:tabs>
              <w:spacing w:after="120"/>
              <w:ind w:left="0" w:firstLine="0"/>
              <w:rPr>
                <w:rFonts w:asciiTheme="minorHAnsi" w:hAnsiTheme="minorHAnsi"/>
                <w:b w:val="0"/>
                <w:bCs w:val="0"/>
                <w:color w:val="FF0000"/>
                <w:sz w:val="22"/>
                <w:szCs w:val="22"/>
              </w:rPr>
            </w:pPr>
          </w:p>
          <w:p w14:paraId="04435365" w14:textId="77777777" w:rsidR="008D419C" w:rsidRDefault="008D419C" w:rsidP="00BD3553">
            <w:pPr>
              <w:pStyle w:val="Brdtext"/>
              <w:tabs>
                <w:tab w:val="left" w:pos="809"/>
              </w:tabs>
              <w:spacing w:after="120"/>
              <w:ind w:left="0" w:firstLine="0"/>
              <w:rPr>
                <w:rFonts w:asciiTheme="minorHAnsi" w:hAnsiTheme="minorHAnsi"/>
                <w:b w:val="0"/>
                <w:bCs w:val="0"/>
                <w:color w:val="FF0000"/>
                <w:sz w:val="22"/>
                <w:szCs w:val="22"/>
              </w:rPr>
            </w:pPr>
          </w:p>
          <w:p w14:paraId="25E2FD8B" w14:textId="77777777" w:rsidR="008D419C" w:rsidRPr="00C8497F" w:rsidRDefault="008D419C" w:rsidP="00BD3553">
            <w:pPr>
              <w:rPr>
                <w:rFonts w:cs="Arial"/>
                <w:strike/>
                <w:color w:val="FF0000"/>
              </w:rPr>
            </w:pPr>
          </w:p>
          <w:p w14:paraId="10258BA6" w14:textId="77777777" w:rsidR="008D419C" w:rsidRPr="00C8497F" w:rsidRDefault="008D419C" w:rsidP="00BD3553">
            <w:pPr>
              <w:rPr>
                <w:rFonts w:cs="Arial"/>
                <w:strike/>
              </w:rPr>
            </w:pPr>
          </w:p>
        </w:tc>
        <w:tc>
          <w:tcPr>
            <w:tcW w:w="236" w:type="dxa"/>
          </w:tcPr>
          <w:p w14:paraId="0B6B2418" w14:textId="77777777" w:rsidR="008D419C" w:rsidRPr="00C8497F" w:rsidRDefault="008D419C" w:rsidP="00BD3553">
            <w:pPr>
              <w:rPr>
                <w:rFonts w:cs="Arial"/>
                <w:strike/>
              </w:rPr>
            </w:pPr>
          </w:p>
        </w:tc>
      </w:tr>
    </w:tbl>
    <w:p w14:paraId="0A1CA643" w14:textId="77777777" w:rsidR="008D419C" w:rsidRPr="008D419C" w:rsidRDefault="008D419C" w:rsidP="008D419C">
      <w:pPr>
        <w:pStyle w:val="Normalwebb"/>
        <w:kinsoku w:val="0"/>
        <w:overflowPunct w:val="0"/>
        <w:spacing w:before="0" w:beforeAutospacing="0" w:after="216" w:afterAutospacing="0" w:line="252" w:lineRule="auto"/>
        <w:ind w:left="720"/>
        <w:textAlignment w:val="baseline"/>
        <w:rPr>
          <w:rFonts w:asciiTheme="minorHAnsi" w:hAnsiTheme="minorHAnsi"/>
          <w:b/>
          <w:color w:val="FF0000"/>
          <w:sz w:val="22"/>
          <w:szCs w:val="22"/>
        </w:rPr>
      </w:pPr>
    </w:p>
    <w:p w14:paraId="750D808F" w14:textId="530A7D7B" w:rsidR="00D93940" w:rsidRPr="00D93940" w:rsidRDefault="00D93940" w:rsidP="00D93940">
      <w:pPr>
        <w:pStyle w:val="Normalwebb"/>
        <w:numPr>
          <w:ilvl w:val="0"/>
          <w:numId w:val="37"/>
        </w:numPr>
        <w:kinsoku w:val="0"/>
        <w:overflowPunct w:val="0"/>
        <w:spacing w:before="0" w:beforeAutospacing="0" w:after="216" w:afterAutospacing="0" w:line="252" w:lineRule="auto"/>
        <w:textAlignment w:val="baseline"/>
        <w:rPr>
          <w:rFonts w:asciiTheme="minorHAnsi" w:hAnsiTheme="minorHAnsi"/>
          <w:b/>
          <w:color w:val="FF0000"/>
          <w:sz w:val="22"/>
          <w:szCs w:val="22"/>
        </w:rPr>
      </w:pPr>
      <w:r>
        <w:rPr>
          <w:rFonts w:asciiTheme="minorHAnsi" w:hAnsiTheme="minorHAnsi"/>
          <w:b/>
          <w:sz w:val="22"/>
          <w:szCs w:val="22"/>
          <w:lang w:val="fi-FI" w:bidi="fi-FI"/>
        </w:rPr>
        <w:t>Tiedotusvelvollisuus</w:t>
      </w:r>
    </w:p>
    <w:p w14:paraId="2FDB9619" w14:textId="5B8CB273" w:rsidR="003B3492" w:rsidRDefault="008A5954" w:rsidP="003B3492">
      <w:pPr>
        <w:rPr>
          <w:rFonts w:eastAsia="Times New Roman" w:cs="Times New Roman"/>
          <w:lang w:val="sv-SE"/>
        </w:rPr>
      </w:pPr>
      <w:r w:rsidRPr="00D412F1">
        <w:rPr>
          <w:rFonts w:eastAsia="Times New Roman" w:cs="Times New Roman"/>
          <w:lang w:bidi="fi-FI"/>
        </w:rPr>
        <w:t>Asetuksen (EU) N:o 1303/2013 liite XII sekä asetus (EU) N:o 821/2014</w:t>
      </w:r>
    </w:p>
    <w:p w14:paraId="0261283D" w14:textId="77777777" w:rsidR="003B3492" w:rsidRDefault="003B3492" w:rsidP="003B3492">
      <w:pPr>
        <w:rPr>
          <w:rFonts w:eastAsia="Times New Roman" w:cs="Times New Roman"/>
          <w:lang w:val="sv-SE"/>
        </w:rPr>
      </w:pPr>
    </w:p>
    <w:p w14:paraId="7923D07B" w14:textId="5276CD37" w:rsidR="00426B84" w:rsidRPr="005F6C97" w:rsidRDefault="003B3492" w:rsidP="003B3492">
      <w:pPr>
        <w:shd w:val="clear" w:color="auto" w:fill="FFFFFF"/>
        <w:spacing w:before="72" w:after="360"/>
        <w:rPr>
          <w:rFonts w:cs="Arial"/>
        </w:rPr>
      </w:pPr>
      <w:r w:rsidRPr="003B3492">
        <w:rPr>
          <w:rFonts w:cs="Arial"/>
          <w:lang w:bidi="fi-FI"/>
        </w:rPr>
        <w:t xml:space="preserve">Tuensaaja on velvollinen tiedottamaan Euroopan aluekehitysrahaston tuesta yleisölle kaikessa ulkoisessa viestinnässään. Ks. hankekäsikirja, </w:t>
      </w:r>
      <w:hyperlink r:id="rId13" w:history="1">
        <w:r w:rsidR="00426B84" w:rsidRPr="00BD6ACB">
          <w:rPr>
            <w:rStyle w:val="Hyperlnk"/>
            <w:rFonts w:cs="Arial"/>
            <w:color w:val="auto"/>
            <w:lang w:bidi="fi-FI"/>
          </w:rPr>
          <w:t>www.interregnord.com</w:t>
        </w:r>
      </w:hyperlink>
      <w:r w:rsidRPr="003B3492">
        <w:rPr>
          <w:rFonts w:cs="Arial"/>
          <w:lang w:bidi="fi-FI"/>
        </w:rPr>
        <w:t xml:space="preserve"> sekä asetukset, joissa asetetut esimerkiksi logoja ja julisteita koskevat vaatimukset on täytettävä.</w:t>
      </w:r>
    </w:p>
    <w:p w14:paraId="3E772C9F" w14:textId="5AB02FE9" w:rsidR="00426B84" w:rsidRPr="00BD6ACB" w:rsidRDefault="00426B84" w:rsidP="003B3492">
      <w:pPr>
        <w:shd w:val="clear" w:color="auto" w:fill="FFFFFF"/>
        <w:spacing w:before="72" w:after="360"/>
        <w:rPr>
          <w:rFonts w:cs="Arial"/>
          <w:lang w:val="sv-SE"/>
        </w:rPr>
      </w:pPr>
      <w:r w:rsidRPr="00BD6ACB">
        <w:rPr>
          <w:rFonts w:cs="Arial"/>
          <w:lang w:bidi="fi-FI"/>
        </w:rPr>
        <w:t xml:space="preserve">Esimerkkejä tarkastuskohteista ja tarkastuksen suorittamisesta:  </w:t>
      </w:r>
    </w:p>
    <w:p w14:paraId="6EFF9D26" w14:textId="77777777" w:rsidR="00D26A1A" w:rsidRPr="00D26A1A" w:rsidRDefault="00426B84" w:rsidP="00DF26AC">
      <w:pPr>
        <w:pStyle w:val="Liststycke"/>
        <w:numPr>
          <w:ilvl w:val="0"/>
          <w:numId w:val="34"/>
        </w:numPr>
        <w:shd w:val="clear" w:color="auto" w:fill="FFFFFF"/>
        <w:spacing w:before="72" w:after="360"/>
        <w:rPr>
          <w:lang w:val="sv-SE"/>
        </w:rPr>
      </w:pPr>
      <w:r w:rsidRPr="00D26A1A">
        <w:rPr>
          <w:rFonts w:cs="Arial"/>
          <w:i/>
          <w:lang w:bidi="fi-FI"/>
        </w:rPr>
        <w:t xml:space="preserve">Euroopan unionin logoa tai Interreg-logoa </w:t>
      </w:r>
      <w:r w:rsidRPr="00D26A1A">
        <w:rPr>
          <w:rFonts w:cs="Arial"/>
          <w:lang w:bidi="fi-FI"/>
        </w:rPr>
        <w:t xml:space="preserve">käytetään kaikessa valmistettavassa materiaalissa. </w:t>
      </w:r>
    </w:p>
    <w:p w14:paraId="0224710C" w14:textId="38A8446C" w:rsidR="003B3492" w:rsidRPr="00D26A1A" w:rsidRDefault="00426B84" w:rsidP="00DF26AC">
      <w:pPr>
        <w:pStyle w:val="Liststycke"/>
        <w:numPr>
          <w:ilvl w:val="0"/>
          <w:numId w:val="34"/>
        </w:numPr>
        <w:shd w:val="clear" w:color="auto" w:fill="FFFFFF"/>
        <w:spacing w:before="72" w:after="360"/>
        <w:rPr>
          <w:lang w:val="sv-SE"/>
        </w:rPr>
      </w:pPr>
      <w:r w:rsidRPr="00D26A1A">
        <w:rPr>
          <w:lang w:bidi="fi-FI"/>
        </w:rPr>
        <w:t>Tuensaajan tilojen yhteydessä on hanketta ja sen rahoitusta esittelevä vähintään A3-kokoinen juliste. Jos tätä tarkastusta ei tehdä paikan päällä, kansallinen tarkastaja voi tarvittaessa pyytää täydennystä. Tuensaajan voi silloin lähettää valokuvan, jossa näkyy juliste ja sen sijoituspaikka.</w:t>
      </w:r>
    </w:p>
    <w:p w14:paraId="4B1178AE" w14:textId="1ECF07CD" w:rsidR="003B3492" w:rsidRPr="005F6C97" w:rsidRDefault="003B3492" w:rsidP="00426B84">
      <w:pPr>
        <w:pStyle w:val="Liststycke"/>
        <w:numPr>
          <w:ilvl w:val="0"/>
          <w:numId w:val="34"/>
        </w:numPr>
      </w:pPr>
      <w:r w:rsidRPr="00426B84">
        <w:rPr>
          <w:lang w:bidi="fi-FI"/>
        </w:rPr>
        <w:t>Seuraa väliraportissa kuvattuja toimia. Tarkastuksen voi suorittaa niin, että tuensaaja näyttää kopiot esimerkiksi ilmoituksista, kutsuista, työpajojen ja konferenssien ohjelmista ja artikkeleista. Myös mahdolliset verkkosivustot ja sosiaalinen media on tarkastettava. Kansallinen tarkastaja voi esimerkiksi ottaa kuvakaappauksen verkkosivuista ynnä muusta.</w:t>
      </w:r>
    </w:p>
    <w:p w14:paraId="784F8234" w14:textId="77777777" w:rsidR="003B3492" w:rsidRPr="005F6C97" w:rsidRDefault="003B3492" w:rsidP="003B3492"/>
    <w:p w14:paraId="4C356135" w14:textId="08EA397B" w:rsidR="001770F9" w:rsidRPr="00C0266D" w:rsidRDefault="003B3492" w:rsidP="00593765">
      <w:pPr>
        <w:rPr>
          <w:rFonts w:eastAsia="Arial" w:cs="Arial"/>
          <w:i/>
          <w:sz w:val="20"/>
          <w:szCs w:val="20"/>
          <w:lang w:val="sv-SE"/>
        </w:rPr>
      </w:pPr>
      <w:r w:rsidRPr="003B3492">
        <w:rPr>
          <w:lang w:bidi="fi-FI"/>
        </w:rPr>
        <w:t xml:space="preserve">Jos tiedotusvelvollisuutta ei ole täytetty, esimerkiksi ilmoituksen kustannuksia voidaan oikaista. </w:t>
      </w:r>
      <w:r w:rsidRPr="00C0266D">
        <w:rPr>
          <w:rFonts w:cstheme="minorHAnsi"/>
          <w:lang w:bidi="fi-FI"/>
        </w:rPr>
        <w:t>Käytä lähtökohtana Interreg Pohjoinen -ohjelman 2014–2020 tiedotusvelvollisuuteen liittyvää rahoitusoikaisukäytäntöä.</w:t>
      </w:r>
    </w:p>
    <w:p w14:paraId="4F8BE94C" w14:textId="77777777" w:rsidR="003B3492" w:rsidRDefault="003B3492">
      <w:pPr>
        <w:spacing w:before="69"/>
        <w:ind w:left="702"/>
        <w:rPr>
          <w:rFonts w:eastAsia="Arial" w:cs="Arial"/>
          <w:b/>
          <w:bCs/>
          <w:color w:val="FFFFFF"/>
          <w:spacing w:val="-2"/>
          <w:lang w:val="sv-SE"/>
        </w:rPr>
      </w:pPr>
    </w:p>
    <w:tbl>
      <w:tblPr>
        <w:tblStyle w:val="Eleganttabell"/>
        <w:tblpPr w:leftFromText="141" w:rightFromText="141" w:vertAnchor="text" w:horzAnchor="margin" w:tblpY="65"/>
        <w:tblW w:w="0" w:type="auto"/>
        <w:tblBorders>
          <w:insideH w:val="none" w:sz="0" w:space="0" w:color="auto"/>
          <w:insideV w:val="none" w:sz="0" w:space="0" w:color="auto"/>
        </w:tblBorders>
        <w:tblLayout w:type="fixed"/>
        <w:tblLook w:val="0480" w:firstRow="0" w:lastRow="0" w:firstColumn="1" w:lastColumn="0" w:noHBand="0" w:noVBand="1"/>
      </w:tblPr>
      <w:tblGrid>
        <w:gridCol w:w="9080"/>
      </w:tblGrid>
      <w:tr w:rsidR="003B3492" w:rsidRPr="00C13752" w14:paraId="21049C88" w14:textId="77777777" w:rsidTr="00AE0941">
        <w:trPr>
          <w:trHeight w:val="1082"/>
        </w:trPr>
        <w:tc>
          <w:tcPr>
            <w:tcW w:w="9080" w:type="dxa"/>
          </w:tcPr>
          <w:p w14:paraId="6E8296AB" w14:textId="77777777" w:rsidR="00E55E79" w:rsidRDefault="000158EF" w:rsidP="001B436B">
            <w:pPr>
              <w:rPr>
                <w:rFonts w:asciiTheme="minorHAnsi" w:hAnsiTheme="minorHAnsi"/>
                <w:sz w:val="22"/>
                <w:szCs w:val="22"/>
              </w:rPr>
            </w:pPr>
            <w:r w:rsidRPr="00C0266D">
              <w:rPr>
                <w:rFonts w:asciiTheme="minorHAnsi" w:hAnsiTheme="minorHAnsi"/>
                <w:sz w:val="22"/>
                <w:szCs w:val="22"/>
                <w:lang w:val="fi-FI" w:bidi="fi-FI"/>
              </w:rPr>
              <w:lastRenderedPageBreak/>
              <w:t>Kommentoi, miten tarkastus on tehty, ja selosta tulokset.</w:t>
            </w:r>
          </w:p>
          <w:p w14:paraId="4581D63C" w14:textId="490F2549" w:rsidR="00D26A1A" w:rsidRPr="00E55E79" w:rsidRDefault="00E55E79" w:rsidP="001B436B">
            <w:pPr>
              <w:rPr>
                <w:rFonts w:asciiTheme="minorHAnsi" w:hAnsiTheme="minorHAnsi"/>
                <w:sz w:val="24"/>
                <w:szCs w:val="24"/>
              </w:rPr>
            </w:pPr>
            <w:r w:rsidRPr="00E55E79">
              <w:rPr>
                <w:sz w:val="24"/>
                <w:szCs w:val="24"/>
                <w:lang w:bidi="fi-FI"/>
              </w:rPr>
              <w:fldChar w:fldCharType="begin">
                <w:ffData>
                  <w:name w:val="Text132"/>
                  <w:enabled/>
                  <w:calcOnExit w:val="0"/>
                  <w:textInput/>
                </w:ffData>
              </w:fldChar>
            </w:r>
            <w:bookmarkStart w:id="27" w:name="Text132"/>
            <w:r w:rsidRPr="00E55E79">
              <w:rPr>
                <w:rFonts w:asciiTheme="minorHAnsi" w:hAnsiTheme="minorHAnsi"/>
                <w:sz w:val="24"/>
                <w:szCs w:val="24"/>
                <w:lang w:val="fi-FI" w:bidi="fi-FI"/>
              </w:rPr>
              <w:instrText xml:space="preserve"> FORMTEXT </w:instrText>
            </w:r>
            <w:r w:rsidRPr="00E55E79">
              <w:rPr>
                <w:sz w:val="24"/>
                <w:szCs w:val="24"/>
                <w:lang w:bidi="fi-FI"/>
              </w:rPr>
            </w:r>
            <w:r w:rsidRPr="00E55E79">
              <w:rPr>
                <w:sz w:val="24"/>
                <w:szCs w:val="24"/>
                <w:lang w:bidi="fi-FI"/>
              </w:rPr>
              <w:fldChar w:fldCharType="separate"/>
            </w:r>
            <w:r w:rsidRPr="00E55E79">
              <w:rPr>
                <w:rFonts w:asciiTheme="minorHAnsi" w:hAnsiTheme="minorHAnsi"/>
                <w:noProof/>
                <w:sz w:val="24"/>
                <w:szCs w:val="24"/>
                <w:lang w:val="fi-FI" w:bidi="fi-FI"/>
              </w:rPr>
              <w:t>     </w:t>
            </w:r>
            <w:r w:rsidRPr="00E55E79">
              <w:rPr>
                <w:sz w:val="24"/>
                <w:szCs w:val="24"/>
                <w:lang w:bidi="fi-FI"/>
              </w:rPr>
              <w:fldChar w:fldCharType="end"/>
            </w:r>
            <w:bookmarkEnd w:id="27"/>
            <w:r w:rsidR="000158EF" w:rsidRPr="00E55E79">
              <w:rPr>
                <w:rFonts w:asciiTheme="minorHAnsi" w:hAnsiTheme="minorHAnsi"/>
                <w:sz w:val="24"/>
                <w:szCs w:val="24"/>
                <w:lang w:val="fi-FI" w:bidi="fi-FI"/>
              </w:rPr>
              <w:t xml:space="preserve"> </w:t>
            </w:r>
          </w:p>
        </w:tc>
      </w:tr>
    </w:tbl>
    <w:p w14:paraId="59D75BC3" w14:textId="07EDF991" w:rsidR="00CA7DCB" w:rsidRPr="00D412F1" w:rsidRDefault="00E01DFC">
      <w:pPr>
        <w:spacing w:before="69"/>
        <w:ind w:left="702"/>
        <w:rPr>
          <w:rFonts w:eastAsia="Arial" w:cs="Arial"/>
          <w:b/>
          <w:bCs/>
          <w:color w:val="FFFFFF"/>
          <w:spacing w:val="60"/>
          <w:lang w:val="sv-SE"/>
        </w:rPr>
      </w:pPr>
      <w:r w:rsidRPr="00D412F1">
        <w:rPr>
          <w:rFonts w:eastAsia="Arial" w:cs="Arial"/>
          <w:b/>
          <w:color w:val="FFFFFF"/>
          <w:lang w:bidi="fi-FI"/>
        </w:rPr>
        <w:t xml:space="preserve">NITT 3 – </w:t>
      </w:r>
    </w:p>
    <w:p w14:paraId="0B34E752" w14:textId="01E1BF82" w:rsidR="00D93940" w:rsidRPr="00D93940" w:rsidRDefault="00D93940" w:rsidP="00D93940">
      <w:pPr>
        <w:pStyle w:val="Normalwebb"/>
        <w:numPr>
          <w:ilvl w:val="0"/>
          <w:numId w:val="37"/>
        </w:numPr>
        <w:kinsoku w:val="0"/>
        <w:overflowPunct w:val="0"/>
        <w:spacing w:before="0" w:beforeAutospacing="0" w:after="216" w:afterAutospacing="0" w:line="252" w:lineRule="auto"/>
        <w:textAlignment w:val="baseline"/>
        <w:rPr>
          <w:rFonts w:asciiTheme="minorHAnsi" w:hAnsiTheme="minorHAnsi"/>
          <w:b/>
          <w:color w:val="FF0000"/>
          <w:sz w:val="22"/>
          <w:szCs w:val="22"/>
        </w:rPr>
      </w:pPr>
      <w:r>
        <w:rPr>
          <w:rFonts w:asciiTheme="minorHAnsi" w:hAnsiTheme="minorHAnsi"/>
          <w:b/>
          <w:sz w:val="22"/>
          <w:szCs w:val="22"/>
          <w:lang w:val="fi-FI" w:bidi="fi-FI"/>
        </w:rPr>
        <w:t>Vastinrahoitus</w:t>
      </w:r>
    </w:p>
    <w:p w14:paraId="120512A2" w14:textId="75310555" w:rsidR="00513C8E" w:rsidRPr="005F6C97" w:rsidRDefault="00513C8E" w:rsidP="00D93940">
      <w:pPr>
        <w:spacing w:before="69"/>
        <w:rPr>
          <w:rFonts w:eastAsia="Arial" w:cs="Arial"/>
        </w:rPr>
      </w:pPr>
      <w:r w:rsidRPr="00810826">
        <w:rPr>
          <w:lang w:bidi="fi-FI"/>
        </w:rPr>
        <w:t xml:space="preserve">Ulkopuolisen vastinrahoituksen tarkastaminen ei ole pakollista. Vastinrahoitukseen liittyvän riskinarvioinnin voi tehdä samalla tavalla kuin kustannuslajeihin liittyvän arvioinnin. </w:t>
      </w:r>
    </w:p>
    <w:p w14:paraId="67A883A7" w14:textId="77777777" w:rsidR="00513C8E" w:rsidRPr="005F6C97" w:rsidRDefault="00513C8E" w:rsidP="00513C8E">
      <w:pPr>
        <w:ind w:left="-360"/>
      </w:pPr>
    </w:p>
    <w:p w14:paraId="12FE799D" w14:textId="6F5A5544" w:rsidR="00D81869" w:rsidRPr="005F6C97" w:rsidRDefault="00D81869" w:rsidP="00D81869">
      <w:r w:rsidRPr="00810826">
        <w:rPr>
          <w:lang w:bidi="fi-FI"/>
        </w:rPr>
        <w:t>Jos kansallinen tarkastaja päättää tarkastaa vastinrahoituksen, hän voi tarkastaa, että vastinrahoitus on kirjattu hankkeelle ja merkitty vastinrahoittaja on sama kuin päätöksessä hyväksytty. Jos hanke on saanut rahoitusta joltain, jota ei ole mainittu vastinrahoittajana tukipäätöksessä, rahoitus on raportoitava hankkeen tuloina. Kansallinen tarkastaja voi tarvittaessa pyytää myös tilillepanoilmoituksen/tiliotteen varmistaakseen, että maksu koskee tosiasiallisesti kyseistä hanketta.</w:t>
      </w:r>
    </w:p>
    <w:p w14:paraId="6954F742" w14:textId="77777777" w:rsidR="00D81869" w:rsidRPr="005F6C97" w:rsidRDefault="00D81869" w:rsidP="00D81869"/>
    <w:p w14:paraId="4622561B" w14:textId="4BC91229" w:rsidR="00CA7DCB" w:rsidRPr="005F6C97" w:rsidRDefault="00CA7DCB" w:rsidP="00593765">
      <w:pPr>
        <w:pStyle w:val="Brdtext"/>
        <w:tabs>
          <w:tab w:val="left" w:pos="889"/>
        </w:tabs>
        <w:spacing w:before="69" w:after="120"/>
        <w:ind w:left="524" w:firstLine="0"/>
        <w:rPr>
          <w:rFonts w:asciiTheme="minorHAnsi" w:hAnsiTheme="minorHAnsi"/>
          <w:b w:val="0"/>
          <w:bCs w:val="0"/>
        </w:rPr>
      </w:pPr>
      <w:r w:rsidRPr="0095207A">
        <w:rPr>
          <w:rFonts w:asciiTheme="minorHAnsi" w:hAnsiTheme="minorHAnsi"/>
          <w:spacing w:val="-6"/>
          <w:lang w:bidi="fi-FI"/>
        </w:rPr>
        <w:t xml:space="preserve">  </w:t>
      </w:r>
    </w:p>
    <w:tbl>
      <w:tblPr>
        <w:tblStyle w:val="Eleganttabell"/>
        <w:tblpPr w:leftFromText="141" w:rightFromText="141" w:vertAnchor="text" w:horzAnchor="margin" w:tblpY="121"/>
        <w:tblW w:w="0" w:type="auto"/>
        <w:tblBorders>
          <w:insideH w:val="none" w:sz="0" w:space="0" w:color="auto"/>
          <w:insideV w:val="none" w:sz="0" w:space="0" w:color="auto"/>
        </w:tblBorders>
        <w:tblLook w:val="0480" w:firstRow="0" w:lastRow="0" w:firstColumn="1" w:lastColumn="0" w:noHBand="0" w:noVBand="1"/>
      </w:tblPr>
      <w:tblGrid>
        <w:gridCol w:w="8268"/>
        <w:gridCol w:w="313"/>
      </w:tblGrid>
      <w:tr w:rsidR="00CA7DCB" w:rsidRPr="00CD0A68" w14:paraId="3C5E51CA" w14:textId="77777777" w:rsidTr="00E5583D">
        <w:trPr>
          <w:trHeight w:val="551"/>
        </w:trPr>
        <w:tc>
          <w:tcPr>
            <w:tcW w:w="8678" w:type="dxa"/>
            <w:gridSpan w:val="2"/>
          </w:tcPr>
          <w:p w14:paraId="5E519A93" w14:textId="5949B52E" w:rsidR="00231F45" w:rsidRPr="00E55E79" w:rsidRDefault="00231F45" w:rsidP="00A807A4">
            <w:pPr>
              <w:rPr>
                <w:rFonts w:asciiTheme="minorHAnsi" w:hAnsiTheme="minorHAnsi"/>
                <w:sz w:val="22"/>
                <w:szCs w:val="22"/>
              </w:rPr>
            </w:pPr>
            <w:r w:rsidRPr="00E55E79">
              <w:rPr>
                <w:rFonts w:asciiTheme="minorHAnsi" w:hAnsiTheme="minorHAnsi"/>
                <w:sz w:val="22"/>
                <w:szCs w:val="22"/>
                <w:lang w:val="fi-FI" w:bidi="fi-FI"/>
              </w:rPr>
              <w:t>Kommentoi, miten tarkastus on tehty, ja selosta tulokset.</w:t>
            </w:r>
          </w:p>
          <w:p w14:paraId="362FFCDB" w14:textId="7966B249" w:rsidR="008464BB" w:rsidRPr="004C3A82" w:rsidRDefault="004C3A82" w:rsidP="00A70AA0">
            <w:pPr>
              <w:rPr>
                <w:rFonts w:asciiTheme="minorHAnsi" w:hAnsiTheme="minorHAnsi" w:cstheme="minorHAnsi"/>
                <w:sz w:val="24"/>
                <w:szCs w:val="24"/>
              </w:rPr>
            </w:pPr>
            <w:r w:rsidRPr="004C3A82">
              <w:rPr>
                <w:rFonts w:cstheme="minorHAnsi"/>
                <w:sz w:val="24"/>
                <w:szCs w:val="24"/>
                <w:lang w:bidi="fi-FI"/>
              </w:rPr>
              <w:fldChar w:fldCharType="begin">
                <w:ffData>
                  <w:name w:val="Text138"/>
                  <w:enabled/>
                  <w:calcOnExit w:val="0"/>
                  <w:textInput/>
                </w:ffData>
              </w:fldChar>
            </w:r>
            <w:bookmarkStart w:id="28" w:name="Text138"/>
            <w:r w:rsidRPr="004C3A82">
              <w:rPr>
                <w:rFonts w:asciiTheme="minorHAnsi" w:hAnsiTheme="minorHAnsi" w:cstheme="minorHAnsi"/>
                <w:sz w:val="24"/>
                <w:szCs w:val="24"/>
                <w:lang w:val="fi-FI" w:bidi="fi-FI"/>
              </w:rPr>
              <w:instrText xml:space="preserve"> FORMTEXT </w:instrText>
            </w:r>
            <w:r w:rsidRPr="004C3A82">
              <w:rPr>
                <w:rFonts w:cstheme="minorHAnsi"/>
                <w:sz w:val="24"/>
                <w:szCs w:val="24"/>
                <w:lang w:bidi="fi-FI"/>
              </w:rPr>
            </w:r>
            <w:r w:rsidRPr="004C3A82">
              <w:rPr>
                <w:rFonts w:cstheme="minorHAnsi"/>
                <w:sz w:val="24"/>
                <w:szCs w:val="24"/>
                <w:lang w:bidi="fi-FI"/>
              </w:rPr>
              <w:fldChar w:fldCharType="separate"/>
            </w:r>
            <w:r w:rsidRPr="004C3A82">
              <w:rPr>
                <w:rFonts w:asciiTheme="minorHAnsi" w:hAnsiTheme="minorHAnsi" w:cstheme="minorHAnsi"/>
                <w:noProof/>
                <w:sz w:val="24"/>
                <w:szCs w:val="24"/>
                <w:lang w:val="fi-FI" w:bidi="fi-FI"/>
              </w:rPr>
              <w:t>     </w:t>
            </w:r>
            <w:r w:rsidRPr="004C3A82">
              <w:rPr>
                <w:rFonts w:cstheme="minorHAnsi"/>
                <w:sz w:val="24"/>
                <w:szCs w:val="24"/>
                <w:lang w:bidi="fi-FI"/>
              </w:rPr>
              <w:fldChar w:fldCharType="end"/>
            </w:r>
            <w:bookmarkEnd w:id="28"/>
          </w:p>
          <w:p w14:paraId="6A042723" w14:textId="77777777" w:rsidR="00E5583D" w:rsidRPr="00E55E79" w:rsidRDefault="00E5583D" w:rsidP="00A70AA0">
            <w:pPr>
              <w:rPr>
                <w:rFonts w:cs="Arial"/>
              </w:rPr>
            </w:pPr>
          </w:p>
        </w:tc>
      </w:tr>
      <w:tr w:rsidR="00CA7DCB" w:rsidRPr="00CD0A68" w14:paraId="4A976FBD" w14:textId="77777777" w:rsidTr="00E5583D">
        <w:trPr>
          <w:trHeight w:val="788"/>
        </w:trPr>
        <w:tc>
          <w:tcPr>
            <w:tcW w:w="8364" w:type="dxa"/>
          </w:tcPr>
          <w:p w14:paraId="58EC0497" w14:textId="21B9F457" w:rsidR="00CA7DCB" w:rsidRPr="00E55E79" w:rsidRDefault="00CA7DCB" w:rsidP="0048748C">
            <w:pPr>
              <w:rPr>
                <w:rFonts w:cs="Arial"/>
                <w:b/>
              </w:rPr>
            </w:pPr>
          </w:p>
        </w:tc>
        <w:tc>
          <w:tcPr>
            <w:tcW w:w="314" w:type="dxa"/>
          </w:tcPr>
          <w:p w14:paraId="717903E6" w14:textId="77777777" w:rsidR="00CA7DCB" w:rsidRPr="00D412F1" w:rsidRDefault="00CA7DCB" w:rsidP="00CA7DCB">
            <w:pPr>
              <w:rPr>
                <w:rFonts w:cs="Arial"/>
              </w:rPr>
            </w:pPr>
          </w:p>
        </w:tc>
      </w:tr>
    </w:tbl>
    <w:p w14:paraId="2EA66FC4" w14:textId="77777777" w:rsidR="00CA7DCB" w:rsidRPr="00D412F1" w:rsidRDefault="00CA7DCB">
      <w:pPr>
        <w:spacing w:line="200" w:lineRule="exact"/>
        <w:rPr>
          <w:sz w:val="20"/>
          <w:szCs w:val="20"/>
          <w:lang w:val="sv-SE"/>
        </w:rPr>
      </w:pPr>
    </w:p>
    <w:p w14:paraId="76FAC0F5" w14:textId="77777777" w:rsidR="00206509" w:rsidRDefault="00206509" w:rsidP="007C1E63">
      <w:pPr>
        <w:pStyle w:val="Normalwebb"/>
        <w:kinsoku w:val="0"/>
        <w:overflowPunct w:val="0"/>
        <w:spacing w:before="0" w:beforeAutospacing="0" w:after="216" w:afterAutospacing="0"/>
        <w:textAlignment w:val="baseline"/>
        <w:rPr>
          <w:rFonts w:asciiTheme="minorHAnsi" w:eastAsia="Arial" w:hAnsiTheme="minorHAnsi" w:cstheme="minorHAnsi"/>
          <w:b/>
          <w:bCs/>
          <w:spacing w:val="-4"/>
        </w:rPr>
      </w:pPr>
    </w:p>
    <w:p w14:paraId="1949A7AC" w14:textId="5F7383A7" w:rsidR="00FE0951" w:rsidRDefault="007F554D" w:rsidP="007C1E63">
      <w:pPr>
        <w:pStyle w:val="Normalwebb"/>
        <w:kinsoku w:val="0"/>
        <w:overflowPunct w:val="0"/>
        <w:spacing w:before="0" w:beforeAutospacing="0" w:after="216" w:afterAutospacing="0"/>
        <w:textAlignment w:val="baseline"/>
        <w:rPr>
          <w:rFonts w:asciiTheme="minorHAnsi" w:eastAsia="Arial" w:hAnsiTheme="minorHAnsi" w:cstheme="minorHAnsi"/>
          <w:b/>
          <w:bCs/>
          <w:spacing w:val="-4"/>
        </w:rPr>
      </w:pPr>
      <w:r w:rsidRPr="007462AB">
        <w:rPr>
          <w:rFonts w:asciiTheme="minorHAnsi" w:eastAsia="Arial" w:hAnsiTheme="minorHAnsi" w:cstheme="minorHAnsi"/>
          <w:b/>
          <w:spacing w:val="-4"/>
          <w:lang w:val="fi-FI" w:bidi="fi-FI"/>
        </w:rPr>
        <w:t xml:space="preserve">Suositukset ja kommentit tulevia tarkastuksia varten </w:t>
      </w:r>
    </w:p>
    <w:tbl>
      <w:tblPr>
        <w:tblStyle w:val="Eleganttabell"/>
        <w:tblpPr w:leftFromText="141" w:rightFromText="141" w:vertAnchor="text" w:horzAnchor="margin" w:tblpY="121"/>
        <w:tblW w:w="0" w:type="auto"/>
        <w:tblBorders>
          <w:insideH w:val="none" w:sz="0" w:space="0" w:color="auto"/>
          <w:insideV w:val="none" w:sz="0" w:space="0" w:color="auto"/>
        </w:tblBorders>
        <w:tblLook w:val="0480" w:firstRow="0" w:lastRow="0" w:firstColumn="1" w:lastColumn="0" w:noHBand="0" w:noVBand="1"/>
      </w:tblPr>
      <w:tblGrid>
        <w:gridCol w:w="8268"/>
        <w:gridCol w:w="313"/>
      </w:tblGrid>
      <w:tr w:rsidR="000D70A4" w:rsidRPr="00231F45" w14:paraId="1BEA9295" w14:textId="77777777" w:rsidTr="00F657AD">
        <w:trPr>
          <w:trHeight w:val="551"/>
        </w:trPr>
        <w:tc>
          <w:tcPr>
            <w:tcW w:w="8678" w:type="dxa"/>
            <w:gridSpan w:val="2"/>
          </w:tcPr>
          <w:p w14:paraId="2C2A4850" w14:textId="4E9BDFD5" w:rsidR="000D70A4" w:rsidRPr="005F6C97" w:rsidRDefault="000D70A4" w:rsidP="00F657AD">
            <w:pPr>
              <w:rPr>
                <w:rFonts w:asciiTheme="minorHAnsi" w:hAnsiTheme="minorHAnsi"/>
                <w:sz w:val="22"/>
                <w:szCs w:val="22"/>
                <w:lang w:val="fi-FI"/>
              </w:rPr>
            </w:pPr>
            <w:r w:rsidRPr="00E55E79">
              <w:rPr>
                <w:rFonts w:asciiTheme="minorHAnsi" w:hAnsiTheme="minorHAnsi"/>
                <w:sz w:val="22"/>
                <w:szCs w:val="22"/>
                <w:lang w:val="fi-FI" w:bidi="fi-FI"/>
              </w:rPr>
              <w:t>Onko tulevia tarkastuksia varten jotain suoritettuun tarkastukseen ja raportin arviointiin perustuvia suosituksia, joihin kansallisen tarkastajan tulee kiinnittää huomiota? Onko jotain, mistä kansallisen tarkastajan pitää huomauttaa tuensaajalle? Onko jotain tullut ilmi paikalla tehdyssä tarkastuksessa?</w:t>
            </w:r>
          </w:p>
          <w:p w14:paraId="4CE6D302" w14:textId="2D7926EE" w:rsidR="00E55E79" w:rsidRPr="00E55E79" w:rsidRDefault="00E55E79" w:rsidP="00F657AD">
            <w:pPr>
              <w:rPr>
                <w:rFonts w:asciiTheme="minorHAnsi" w:hAnsiTheme="minorHAnsi"/>
                <w:sz w:val="24"/>
                <w:szCs w:val="24"/>
              </w:rPr>
            </w:pPr>
            <w:r w:rsidRPr="00E55E79">
              <w:rPr>
                <w:sz w:val="24"/>
                <w:szCs w:val="24"/>
                <w:lang w:bidi="fi-FI"/>
              </w:rPr>
              <w:fldChar w:fldCharType="begin">
                <w:ffData>
                  <w:name w:val="Text134"/>
                  <w:enabled/>
                  <w:calcOnExit w:val="0"/>
                  <w:textInput/>
                </w:ffData>
              </w:fldChar>
            </w:r>
            <w:bookmarkStart w:id="29" w:name="Text134"/>
            <w:r w:rsidRPr="00E55E79">
              <w:rPr>
                <w:rFonts w:asciiTheme="minorHAnsi" w:hAnsiTheme="minorHAnsi"/>
                <w:sz w:val="24"/>
                <w:szCs w:val="24"/>
                <w:lang w:val="fi-FI" w:bidi="fi-FI"/>
              </w:rPr>
              <w:instrText xml:space="preserve"> FORMTEXT </w:instrText>
            </w:r>
            <w:r w:rsidRPr="00E55E79">
              <w:rPr>
                <w:sz w:val="24"/>
                <w:szCs w:val="24"/>
                <w:lang w:bidi="fi-FI"/>
              </w:rPr>
            </w:r>
            <w:r w:rsidRPr="00E55E79">
              <w:rPr>
                <w:sz w:val="24"/>
                <w:szCs w:val="24"/>
                <w:lang w:bidi="fi-FI"/>
              </w:rPr>
              <w:fldChar w:fldCharType="separate"/>
            </w:r>
            <w:r w:rsidRPr="00E55E79">
              <w:rPr>
                <w:rFonts w:asciiTheme="minorHAnsi" w:hAnsiTheme="minorHAnsi"/>
                <w:noProof/>
                <w:sz w:val="24"/>
                <w:szCs w:val="24"/>
                <w:lang w:val="fi-FI" w:bidi="fi-FI"/>
              </w:rPr>
              <w:t>     </w:t>
            </w:r>
            <w:r w:rsidRPr="00E55E79">
              <w:rPr>
                <w:sz w:val="24"/>
                <w:szCs w:val="24"/>
                <w:lang w:bidi="fi-FI"/>
              </w:rPr>
              <w:fldChar w:fldCharType="end"/>
            </w:r>
            <w:bookmarkEnd w:id="29"/>
          </w:p>
          <w:p w14:paraId="6D60DD76" w14:textId="2EBE1E44" w:rsidR="000D70A4" w:rsidRPr="00E55E79" w:rsidRDefault="000D70A4" w:rsidP="00E55E79">
            <w:pPr>
              <w:rPr>
                <w:rFonts w:cs="Arial"/>
              </w:rPr>
            </w:pPr>
          </w:p>
          <w:p w14:paraId="381CEAA8" w14:textId="77777777" w:rsidR="000D70A4" w:rsidRPr="00E55E79" w:rsidRDefault="000D70A4" w:rsidP="00F657AD">
            <w:pPr>
              <w:rPr>
                <w:rFonts w:cs="Arial"/>
                <w:strike/>
              </w:rPr>
            </w:pPr>
          </w:p>
          <w:p w14:paraId="4863135C" w14:textId="77777777" w:rsidR="000D70A4" w:rsidRPr="00E55E79" w:rsidRDefault="000D70A4" w:rsidP="00F657AD">
            <w:pPr>
              <w:rPr>
                <w:rFonts w:cs="Arial"/>
              </w:rPr>
            </w:pPr>
          </w:p>
        </w:tc>
      </w:tr>
      <w:tr w:rsidR="000D70A4" w:rsidRPr="00231F45" w14:paraId="25160D6B" w14:textId="77777777" w:rsidTr="00F657AD">
        <w:trPr>
          <w:trHeight w:val="788"/>
        </w:trPr>
        <w:tc>
          <w:tcPr>
            <w:tcW w:w="8364" w:type="dxa"/>
          </w:tcPr>
          <w:p w14:paraId="11060FA9" w14:textId="77777777" w:rsidR="000D70A4" w:rsidRPr="00E55E79" w:rsidRDefault="000D70A4" w:rsidP="00F657AD">
            <w:pPr>
              <w:rPr>
                <w:rFonts w:cs="Arial"/>
                <w:b/>
                <w:strike/>
              </w:rPr>
            </w:pPr>
          </w:p>
        </w:tc>
        <w:tc>
          <w:tcPr>
            <w:tcW w:w="314" w:type="dxa"/>
          </w:tcPr>
          <w:p w14:paraId="30937C58" w14:textId="77777777" w:rsidR="000D70A4" w:rsidRPr="00D412F1" w:rsidRDefault="000D70A4" w:rsidP="00F657AD">
            <w:pPr>
              <w:rPr>
                <w:rFonts w:cs="Arial"/>
              </w:rPr>
            </w:pPr>
          </w:p>
        </w:tc>
      </w:tr>
    </w:tbl>
    <w:p w14:paraId="7B3D9CFD" w14:textId="77777777" w:rsidR="00C06D34" w:rsidRPr="00D412F1" w:rsidRDefault="00C06D34" w:rsidP="00DF7CFA">
      <w:pPr>
        <w:spacing w:line="200" w:lineRule="exact"/>
        <w:rPr>
          <w:sz w:val="20"/>
          <w:szCs w:val="20"/>
          <w:lang w:val="sv-SE"/>
        </w:rPr>
      </w:pPr>
    </w:p>
    <w:p w14:paraId="05BC9405" w14:textId="77777777" w:rsidR="00C06D34" w:rsidRPr="00D412F1" w:rsidRDefault="00C06D34" w:rsidP="00DF7CFA">
      <w:pPr>
        <w:spacing w:line="200" w:lineRule="exact"/>
        <w:rPr>
          <w:sz w:val="20"/>
          <w:szCs w:val="20"/>
          <w:lang w:val="sv-SE"/>
        </w:rPr>
      </w:pPr>
    </w:p>
    <w:sectPr w:rsidR="00C06D34" w:rsidRPr="00D412F1" w:rsidSect="008940D9">
      <w:headerReference w:type="even" r:id="rId14"/>
      <w:headerReference w:type="default" r:id="rId15"/>
      <w:footerReference w:type="even" r:id="rId16"/>
      <w:footerReference w:type="default" r:id="rId17"/>
      <w:headerReference w:type="first" r:id="rId18"/>
      <w:footerReference w:type="first" r:id="rId19"/>
      <w:pgSz w:w="11907" w:h="16840"/>
      <w:pgMar w:top="1560" w:right="1680" w:bottom="880" w:left="1600" w:header="0" w:footer="68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E3CB3" w14:textId="77777777" w:rsidR="002A67DF" w:rsidRDefault="002A67DF" w:rsidP="00F1190E">
      <w:r>
        <w:separator/>
      </w:r>
    </w:p>
  </w:endnote>
  <w:endnote w:type="continuationSeparator" w:id="0">
    <w:p w14:paraId="4DCA7453" w14:textId="77777777" w:rsidR="002A67DF" w:rsidRDefault="002A67DF" w:rsidP="00F1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ab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EE"/>
    <w:family w:val="auto"/>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213C4" w14:textId="77777777" w:rsidR="00EC4CA1" w:rsidRDefault="00EC4CA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030855"/>
      <w:docPartObj>
        <w:docPartGallery w:val="Page Numbers (Bottom of Page)"/>
        <w:docPartUnique/>
      </w:docPartObj>
    </w:sdtPr>
    <w:sdtEndPr/>
    <w:sdtContent>
      <w:p w14:paraId="3A575C54" w14:textId="27F1E978" w:rsidR="00694905" w:rsidRDefault="00694905">
        <w:pPr>
          <w:pStyle w:val="Sidfot"/>
          <w:jc w:val="center"/>
        </w:pPr>
        <w:r>
          <w:fldChar w:fldCharType="begin"/>
        </w:r>
        <w:r>
          <w:instrText>PAGE   \* MERGEFORMAT</w:instrText>
        </w:r>
        <w:r>
          <w:fldChar w:fldCharType="separate"/>
        </w:r>
        <w:r>
          <w:rPr>
            <w:lang w:val="sv-SE"/>
          </w:rPr>
          <w:t>2</w:t>
        </w:r>
        <w:r>
          <w:fldChar w:fldCharType="end"/>
        </w:r>
      </w:p>
    </w:sdtContent>
  </w:sdt>
  <w:p w14:paraId="1B3AB41F" w14:textId="77777777" w:rsidR="00EC4CA1" w:rsidRDefault="00EC4CA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902648"/>
      <w:docPartObj>
        <w:docPartGallery w:val="Page Numbers (Bottom of Page)"/>
        <w:docPartUnique/>
      </w:docPartObj>
    </w:sdtPr>
    <w:sdtEndPr/>
    <w:sdtContent>
      <w:p w14:paraId="66C14C66" w14:textId="3DFCE7AF" w:rsidR="00694905" w:rsidRDefault="00694905">
        <w:pPr>
          <w:pStyle w:val="Sidfot"/>
          <w:jc w:val="center"/>
        </w:pPr>
        <w:r>
          <w:fldChar w:fldCharType="begin"/>
        </w:r>
        <w:r>
          <w:instrText>PAGE   \* MERGEFORMAT</w:instrText>
        </w:r>
        <w:r>
          <w:fldChar w:fldCharType="separate"/>
        </w:r>
        <w:r>
          <w:rPr>
            <w:lang w:val="sv-SE"/>
          </w:rPr>
          <w:t>2</w:t>
        </w:r>
        <w:r>
          <w:fldChar w:fldCharType="end"/>
        </w:r>
      </w:p>
    </w:sdtContent>
  </w:sdt>
  <w:p w14:paraId="5CC333C5" w14:textId="77777777" w:rsidR="00EC4CA1" w:rsidRDefault="00EC4C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9ED54" w14:textId="77777777" w:rsidR="002A67DF" w:rsidRDefault="002A67DF" w:rsidP="00F1190E">
      <w:r>
        <w:separator/>
      </w:r>
    </w:p>
  </w:footnote>
  <w:footnote w:type="continuationSeparator" w:id="0">
    <w:p w14:paraId="75FF6637" w14:textId="77777777" w:rsidR="002A67DF" w:rsidRDefault="002A67DF" w:rsidP="00F11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FBCA9" w14:textId="77777777" w:rsidR="00EC4CA1" w:rsidRDefault="00EC4CA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8858" w14:textId="77777777" w:rsidR="00EC4CA1" w:rsidRDefault="00EC4CA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38736" w14:textId="77777777" w:rsidR="00EC4CA1" w:rsidRDefault="00EC4C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1F55"/>
    <w:multiLevelType w:val="hybridMultilevel"/>
    <w:tmpl w:val="761A522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 w15:restartNumberingAfterBreak="0">
    <w:nsid w:val="03417E89"/>
    <w:multiLevelType w:val="hybridMultilevel"/>
    <w:tmpl w:val="3B96373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BD46662"/>
    <w:multiLevelType w:val="hybridMultilevel"/>
    <w:tmpl w:val="1CC2C3B2"/>
    <w:lvl w:ilvl="0" w:tplc="E84AE2AA">
      <w:start w:val="1"/>
      <w:numFmt w:val="decimal"/>
      <w:lvlText w:val="%1."/>
      <w:lvlJc w:val="left"/>
      <w:pPr>
        <w:ind w:hanging="360"/>
        <w:jc w:val="right"/>
      </w:pPr>
      <w:rPr>
        <w:rFonts w:asciiTheme="minorHAnsi" w:eastAsia="Arial" w:hAnsiTheme="minorHAnsi" w:hint="default"/>
        <w:b/>
        <w:bCs/>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F26BC2"/>
    <w:multiLevelType w:val="hybridMultilevel"/>
    <w:tmpl w:val="799CE3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E81DC9"/>
    <w:multiLevelType w:val="hybridMultilevel"/>
    <w:tmpl w:val="B8FA090A"/>
    <w:lvl w:ilvl="0" w:tplc="041D0001">
      <w:start w:val="1"/>
      <w:numFmt w:val="bullet"/>
      <w:lvlText w:val=""/>
      <w:lvlJc w:val="left"/>
      <w:pPr>
        <w:ind w:left="766" w:hanging="360"/>
      </w:pPr>
      <w:rPr>
        <w:rFonts w:ascii="Symbol" w:hAnsi="Symbol" w:hint="default"/>
      </w:rPr>
    </w:lvl>
    <w:lvl w:ilvl="1" w:tplc="041D0003" w:tentative="1">
      <w:start w:val="1"/>
      <w:numFmt w:val="bullet"/>
      <w:lvlText w:val="o"/>
      <w:lvlJc w:val="left"/>
      <w:pPr>
        <w:ind w:left="1486" w:hanging="360"/>
      </w:pPr>
      <w:rPr>
        <w:rFonts w:ascii="Courier New" w:hAnsi="Courier New" w:cs="Courier New" w:hint="default"/>
      </w:rPr>
    </w:lvl>
    <w:lvl w:ilvl="2" w:tplc="041D0005" w:tentative="1">
      <w:start w:val="1"/>
      <w:numFmt w:val="bullet"/>
      <w:lvlText w:val=""/>
      <w:lvlJc w:val="left"/>
      <w:pPr>
        <w:ind w:left="2206" w:hanging="360"/>
      </w:pPr>
      <w:rPr>
        <w:rFonts w:ascii="Wingdings" w:hAnsi="Wingdings" w:hint="default"/>
      </w:rPr>
    </w:lvl>
    <w:lvl w:ilvl="3" w:tplc="041D0001" w:tentative="1">
      <w:start w:val="1"/>
      <w:numFmt w:val="bullet"/>
      <w:lvlText w:val=""/>
      <w:lvlJc w:val="left"/>
      <w:pPr>
        <w:ind w:left="2926" w:hanging="360"/>
      </w:pPr>
      <w:rPr>
        <w:rFonts w:ascii="Symbol" w:hAnsi="Symbol" w:hint="default"/>
      </w:rPr>
    </w:lvl>
    <w:lvl w:ilvl="4" w:tplc="041D0003" w:tentative="1">
      <w:start w:val="1"/>
      <w:numFmt w:val="bullet"/>
      <w:lvlText w:val="o"/>
      <w:lvlJc w:val="left"/>
      <w:pPr>
        <w:ind w:left="3646" w:hanging="360"/>
      </w:pPr>
      <w:rPr>
        <w:rFonts w:ascii="Courier New" w:hAnsi="Courier New" w:cs="Courier New" w:hint="default"/>
      </w:rPr>
    </w:lvl>
    <w:lvl w:ilvl="5" w:tplc="041D0005" w:tentative="1">
      <w:start w:val="1"/>
      <w:numFmt w:val="bullet"/>
      <w:lvlText w:val=""/>
      <w:lvlJc w:val="left"/>
      <w:pPr>
        <w:ind w:left="4366" w:hanging="360"/>
      </w:pPr>
      <w:rPr>
        <w:rFonts w:ascii="Wingdings" w:hAnsi="Wingdings" w:hint="default"/>
      </w:rPr>
    </w:lvl>
    <w:lvl w:ilvl="6" w:tplc="041D0001" w:tentative="1">
      <w:start w:val="1"/>
      <w:numFmt w:val="bullet"/>
      <w:lvlText w:val=""/>
      <w:lvlJc w:val="left"/>
      <w:pPr>
        <w:ind w:left="5086" w:hanging="360"/>
      </w:pPr>
      <w:rPr>
        <w:rFonts w:ascii="Symbol" w:hAnsi="Symbol" w:hint="default"/>
      </w:rPr>
    </w:lvl>
    <w:lvl w:ilvl="7" w:tplc="041D0003" w:tentative="1">
      <w:start w:val="1"/>
      <w:numFmt w:val="bullet"/>
      <w:lvlText w:val="o"/>
      <w:lvlJc w:val="left"/>
      <w:pPr>
        <w:ind w:left="5806" w:hanging="360"/>
      </w:pPr>
      <w:rPr>
        <w:rFonts w:ascii="Courier New" w:hAnsi="Courier New" w:cs="Courier New" w:hint="default"/>
      </w:rPr>
    </w:lvl>
    <w:lvl w:ilvl="8" w:tplc="041D0005" w:tentative="1">
      <w:start w:val="1"/>
      <w:numFmt w:val="bullet"/>
      <w:lvlText w:val=""/>
      <w:lvlJc w:val="left"/>
      <w:pPr>
        <w:ind w:left="6526" w:hanging="360"/>
      </w:pPr>
      <w:rPr>
        <w:rFonts w:ascii="Wingdings" w:hAnsi="Wingdings" w:hint="default"/>
      </w:rPr>
    </w:lvl>
  </w:abstractNum>
  <w:abstractNum w:abstractNumId="5" w15:restartNumberingAfterBreak="0">
    <w:nsid w:val="126D089B"/>
    <w:multiLevelType w:val="hybridMultilevel"/>
    <w:tmpl w:val="94B46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32B96"/>
    <w:multiLevelType w:val="multilevel"/>
    <w:tmpl w:val="90BE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832FA"/>
    <w:multiLevelType w:val="hybridMultilevel"/>
    <w:tmpl w:val="BA12CFB4"/>
    <w:lvl w:ilvl="0" w:tplc="E746F3F8">
      <w:start w:val="1"/>
      <w:numFmt w:val="decimal"/>
      <w:lvlText w:val="%1."/>
      <w:lvlJc w:val="left"/>
      <w:pPr>
        <w:ind w:hanging="360"/>
        <w:jc w:val="right"/>
      </w:pPr>
      <w:rPr>
        <w:rFonts w:asciiTheme="minorHAnsi" w:eastAsia="Arial" w:hAnsiTheme="minorHAnsi" w:hint="default"/>
        <w:b/>
        <w:bCs/>
        <w:i w:val="0"/>
        <w:sz w:val="24"/>
        <w:szCs w:val="24"/>
      </w:rPr>
    </w:lvl>
    <w:lvl w:ilvl="1" w:tplc="9BE06B10">
      <w:start w:val="1"/>
      <w:numFmt w:val="lowerLetter"/>
      <w:lvlText w:val="%2)"/>
      <w:lvlJc w:val="left"/>
      <w:pPr>
        <w:ind w:hanging="360"/>
      </w:pPr>
      <w:rPr>
        <w:rFonts w:ascii="Arial" w:eastAsia="Arial" w:hAnsi="Arial" w:hint="default"/>
        <w:spacing w:val="-1"/>
        <w:sz w:val="22"/>
        <w:szCs w:val="22"/>
      </w:rPr>
    </w:lvl>
    <w:lvl w:ilvl="2" w:tplc="BEECE524">
      <w:start w:val="1"/>
      <w:numFmt w:val="bullet"/>
      <w:lvlText w:val="•"/>
      <w:lvlJc w:val="left"/>
      <w:rPr>
        <w:rFonts w:hint="default"/>
      </w:rPr>
    </w:lvl>
    <w:lvl w:ilvl="3" w:tplc="193EE322">
      <w:start w:val="1"/>
      <w:numFmt w:val="bullet"/>
      <w:lvlText w:val="•"/>
      <w:lvlJc w:val="left"/>
      <w:rPr>
        <w:rFonts w:hint="default"/>
      </w:rPr>
    </w:lvl>
    <w:lvl w:ilvl="4" w:tplc="2760EEF8">
      <w:start w:val="1"/>
      <w:numFmt w:val="bullet"/>
      <w:lvlText w:val="•"/>
      <w:lvlJc w:val="left"/>
      <w:rPr>
        <w:rFonts w:hint="default"/>
      </w:rPr>
    </w:lvl>
    <w:lvl w:ilvl="5" w:tplc="413E4802">
      <w:start w:val="1"/>
      <w:numFmt w:val="bullet"/>
      <w:lvlText w:val="•"/>
      <w:lvlJc w:val="left"/>
      <w:rPr>
        <w:rFonts w:hint="default"/>
      </w:rPr>
    </w:lvl>
    <w:lvl w:ilvl="6" w:tplc="06A07330">
      <w:start w:val="1"/>
      <w:numFmt w:val="bullet"/>
      <w:lvlText w:val="•"/>
      <w:lvlJc w:val="left"/>
      <w:rPr>
        <w:rFonts w:hint="default"/>
      </w:rPr>
    </w:lvl>
    <w:lvl w:ilvl="7" w:tplc="5A5E3A32">
      <w:start w:val="1"/>
      <w:numFmt w:val="bullet"/>
      <w:lvlText w:val="•"/>
      <w:lvlJc w:val="left"/>
      <w:rPr>
        <w:rFonts w:hint="default"/>
      </w:rPr>
    </w:lvl>
    <w:lvl w:ilvl="8" w:tplc="1E24A39E">
      <w:start w:val="1"/>
      <w:numFmt w:val="bullet"/>
      <w:lvlText w:val="•"/>
      <w:lvlJc w:val="left"/>
      <w:rPr>
        <w:rFonts w:hint="default"/>
      </w:rPr>
    </w:lvl>
  </w:abstractNum>
  <w:abstractNum w:abstractNumId="8" w15:restartNumberingAfterBreak="0">
    <w:nsid w:val="14C91E9A"/>
    <w:multiLevelType w:val="multilevel"/>
    <w:tmpl w:val="7996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C1051"/>
    <w:multiLevelType w:val="hybridMultilevel"/>
    <w:tmpl w:val="84E278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8B763DF"/>
    <w:multiLevelType w:val="hybridMultilevel"/>
    <w:tmpl w:val="D83E8536"/>
    <w:lvl w:ilvl="0" w:tplc="9218086C">
      <w:start w:val="1"/>
      <w:numFmt w:val="decimal"/>
      <w:lvlText w:val="%1."/>
      <w:lvlJc w:val="left"/>
      <w:pPr>
        <w:ind w:left="720"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DDB0C8D"/>
    <w:multiLevelType w:val="multilevel"/>
    <w:tmpl w:val="C52CD89E"/>
    <w:lvl w:ilvl="0">
      <w:start w:val="1"/>
      <w:numFmt w:val="decimal"/>
      <w:pStyle w:val="Rubrik1numrerad"/>
      <w:lvlText w:val="%1"/>
      <w:lvlJc w:val="left"/>
      <w:pPr>
        <w:tabs>
          <w:tab w:val="num" w:pos="862"/>
        </w:tabs>
        <w:ind w:left="851" w:hanging="851"/>
      </w:pPr>
      <w:rPr>
        <w:rFonts w:hint="default"/>
      </w:rPr>
    </w:lvl>
    <w:lvl w:ilvl="1">
      <w:start w:val="1"/>
      <w:numFmt w:val="decimal"/>
      <w:pStyle w:val="Rubrik2numrerad"/>
      <w:lvlText w:val="%1.%2"/>
      <w:lvlJc w:val="left"/>
      <w:pPr>
        <w:tabs>
          <w:tab w:val="num" w:pos="862"/>
        </w:tabs>
        <w:ind w:left="862" w:hanging="862"/>
      </w:pPr>
      <w:rPr>
        <w:rFonts w:hint="default"/>
      </w:rPr>
    </w:lvl>
    <w:lvl w:ilvl="2">
      <w:start w:val="1"/>
      <w:numFmt w:val="decimal"/>
      <w:pStyle w:val="Rubrik3numrerad"/>
      <w:lvlText w:val="%1.%2.%3"/>
      <w:lvlJc w:val="left"/>
      <w:pPr>
        <w:tabs>
          <w:tab w:val="num" w:pos="862"/>
        </w:tabs>
        <w:ind w:left="862" w:hanging="862"/>
      </w:pPr>
      <w:rPr>
        <w:rFonts w:hint="default"/>
      </w:rPr>
    </w:lvl>
    <w:lvl w:ilvl="3">
      <w:start w:val="1"/>
      <w:numFmt w:val="decimal"/>
      <w:lvlText w:val="%1.%2.%3.%4"/>
      <w:lvlJc w:val="left"/>
      <w:pPr>
        <w:tabs>
          <w:tab w:val="num" w:pos="864"/>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0FA57C1"/>
    <w:multiLevelType w:val="hybridMultilevel"/>
    <w:tmpl w:val="F2E4C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636CDF"/>
    <w:multiLevelType w:val="multilevel"/>
    <w:tmpl w:val="D914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840B0F"/>
    <w:multiLevelType w:val="hybridMultilevel"/>
    <w:tmpl w:val="F9167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C419E2"/>
    <w:multiLevelType w:val="hybridMultilevel"/>
    <w:tmpl w:val="E1E00EE4"/>
    <w:lvl w:ilvl="0" w:tplc="E746F3F8">
      <w:start w:val="1"/>
      <w:numFmt w:val="decimal"/>
      <w:lvlText w:val="%1."/>
      <w:lvlJc w:val="left"/>
      <w:pPr>
        <w:ind w:hanging="360"/>
        <w:jc w:val="right"/>
      </w:pPr>
      <w:rPr>
        <w:rFonts w:asciiTheme="minorHAnsi" w:eastAsia="Arial" w:hAnsiTheme="minorHAnsi" w:hint="default"/>
        <w:b/>
        <w:bCs/>
        <w:i w:val="0"/>
        <w:sz w:val="24"/>
        <w:szCs w:val="24"/>
      </w:rPr>
    </w:lvl>
    <w:lvl w:ilvl="1" w:tplc="9BE06B10">
      <w:start w:val="1"/>
      <w:numFmt w:val="lowerLetter"/>
      <w:lvlText w:val="%2)"/>
      <w:lvlJc w:val="left"/>
      <w:pPr>
        <w:ind w:hanging="360"/>
      </w:pPr>
      <w:rPr>
        <w:rFonts w:ascii="Arial" w:eastAsia="Arial" w:hAnsi="Arial" w:hint="default"/>
        <w:spacing w:val="-1"/>
        <w:sz w:val="22"/>
        <w:szCs w:val="22"/>
      </w:rPr>
    </w:lvl>
    <w:lvl w:ilvl="2" w:tplc="BEECE524">
      <w:start w:val="1"/>
      <w:numFmt w:val="bullet"/>
      <w:lvlText w:val="•"/>
      <w:lvlJc w:val="left"/>
      <w:rPr>
        <w:rFonts w:hint="default"/>
      </w:rPr>
    </w:lvl>
    <w:lvl w:ilvl="3" w:tplc="193EE322">
      <w:start w:val="1"/>
      <w:numFmt w:val="bullet"/>
      <w:lvlText w:val="•"/>
      <w:lvlJc w:val="left"/>
      <w:rPr>
        <w:rFonts w:hint="default"/>
      </w:rPr>
    </w:lvl>
    <w:lvl w:ilvl="4" w:tplc="2760EEF8">
      <w:start w:val="1"/>
      <w:numFmt w:val="bullet"/>
      <w:lvlText w:val="•"/>
      <w:lvlJc w:val="left"/>
      <w:rPr>
        <w:rFonts w:hint="default"/>
      </w:rPr>
    </w:lvl>
    <w:lvl w:ilvl="5" w:tplc="413E4802">
      <w:start w:val="1"/>
      <w:numFmt w:val="bullet"/>
      <w:lvlText w:val="•"/>
      <w:lvlJc w:val="left"/>
      <w:rPr>
        <w:rFonts w:hint="default"/>
      </w:rPr>
    </w:lvl>
    <w:lvl w:ilvl="6" w:tplc="06A07330">
      <w:start w:val="1"/>
      <w:numFmt w:val="bullet"/>
      <w:lvlText w:val="•"/>
      <w:lvlJc w:val="left"/>
      <w:rPr>
        <w:rFonts w:hint="default"/>
      </w:rPr>
    </w:lvl>
    <w:lvl w:ilvl="7" w:tplc="5A5E3A32">
      <w:start w:val="1"/>
      <w:numFmt w:val="bullet"/>
      <w:lvlText w:val="•"/>
      <w:lvlJc w:val="left"/>
      <w:rPr>
        <w:rFonts w:hint="default"/>
      </w:rPr>
    </w:lvl>
    <w:lvl w:ilvl="8" w:tplc="1E24A39E">
      <w:start w:val="1"/>
      <w:numFmt w:val="bullet"/>
      <w:lvlText w:val="•"/>
      <w:lvlJc w:val="left"/>
      <w:rPr>
        <w:rFonts w:hint="default"/>
      </w:rPr>
    </w:lvl>
  </w:abstractNum>
  <w:abstractNum w:abstractNumId="16" w15:restartNumberingAfterBreak="0">
    <w:nsid w:val="37C6548B"/>
    <w:multiLevelType w:val="hybridMultilevel"/>
    <w:tmpl w:val="A3DCBFFE"/>
    <w:lvl w:ilvl="0" w:tplc="9218086C">
      <w:start w:val="1"/>
      <w:numFmt w:val="decimal"/>
      <w:lvlText w:val="%1."/>
      <w:lvlJc w:val="left"/>
      <w:pPr>
        <w:ind w:left="720"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CB829FC"/>
    <w:multiLevelType w:val="hybridMultilevel"/>
    <w:tmpl w:val="1E32EF86"/>
    <w:lvl w:ilvl="0" w:tplc="15F808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6DA5C14"/>
    <w:multiLevelType w:val="multilevel"/>
    <w:tmpl w:val="6AA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424B89"/>
    <w:multiLevelType w:val="hybridMultilevel"/>
    <w:tmpl w:val="25BE3520"/>
    <w:lvl w:ilvl="0" w:tplc="9218086C">
      <w:start w:val="1"/>
      <w:numFmt w:val="decimal"/>
      <w:lvlText w:val="%1."/>
      <w:lvlJc w:val="left"/>
      <w:pPr>
        <w:ind w:left="720"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D736D07"/>
    <w:multiLevelType w:val="hybridMultilevel"/>
    <w:tmpl w:val="0A8866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D7C5179"/>
    <w:multiLevelType w:val="hybridMultilevel"/>
    <w:tmpl w:val="B816AE68"/>
    <w:lvl w:ilvl="0" w:tplc="041D0015">
      <w:start w:val="1"/>
      <w:numFmt w:val="upp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F1C309C"/>
    <w:multiLevelType w:val="hybridMultilevel"/>
    <w:tmpl w:val="CC9879BA"/>
    <w:lvl w:ilvl="0" w:tplc="E746F3F8">
      <w:start w:val="1"/>
      <w:numFmt w:val="decimal"/>
      <w:lvlText w:val="%1."/>
      <w:lvlJc w:val="left"/>
      <w:pPr>
        <w:ind w:hanging="360"/>
        <w:jc w:val="right"/>
      </w:pPr>
      <w:rPr>
        <w:rFonts w:asciiTheme="minorHAnsi" w:eastAsia="Arial" w:hAnsiTheme="minorHAnsi" w:hint="default"/>
        <w:b/>
        <w:bCs/>
        <w:i w:val="0"/>
        <w:sz w:val="24"/>
        <w:szCs w:val="24"/>
      </w:rPr>
    </w:lvl>
    <w:lvl w:ilvl="1" w:tplc="9BE06B10">
      <w:start w:val="1"/>
      <w:numFmt w:val="lowerLetter"/>
      <w:lvlText w:val="%2)"/>
      <w:lvlJc w:val="left"/>
      <w:pPr>
        <w:ind w:hanging="360"/>
      </w:pPr>
      <w:rPr>
        <w:rFonts w:ascii="Arial" w:eastAsia="Arial" w:hAnsi="Arial" w:hint="default"/>
        <w:spacing w:val="-1"/>
        <w:sz w:val="22"/>
        <w:szCs w:val="22"/>
      </w:rPr>
    </w:lvl>
    <w:lvl w:ilvl="2" w:tplc="BEECE524">
      <w:start w:val="1"/>
      <w:numFmt w:val="bullet"/>
      <w:lvlText w:val="•"/>
      <w:lvlJc w:val="left"/>
      <w:rPr>
        <w:rFonts w:hint="default"/>
      </w:rPr>
    </w:lvl>
    <w:lvl w:ilvl="3" w:tplc="193EE322">
      <w:start w:val="1"/>
      <w:numFmt w:val="bullet"/>
      <w:lvlText w:val="•"/>
      <w:lvlJc w:val="left"/>
      <w:rPr>
        <w:rFonts w:hint="default"/>
      </w:rPr>
    </w:lvl>
    <w:lvl w:ilvl="4" w:tplc="2760EEF8">
      <w:start w:val="1"/>
      <w:numFmt w:val="bullet"/>
      <w:lvlText w:val="•"/>
      <w:lvlJc w:val="left"/>
      <w:rPr>
        <w:rFonts w:hint="default"/>
      </w:rPr>
    </w:lvl>
    <w:lvl w:ilvl="5" w:tplc="413E4802">
      <w:start w:val="1"/>
      <w:numFmt w:val="bullet"/>
      <w:lvlText w:val="•"/>
      <w:lvlJc w:val="left"/>
      <w:rPr>
        <w:rFonts w:hint="default"/>
      </w:rPr>
    </w:lvl>
    <w:lvl w:ilvl="6" w:tplc="06A07330">
      <w:start w:val="1"/>
      <w:numFmt w:val="bullet"/>
      <w:lvlText w:val="•"/>
      <w:lvlJc w:val="left"/>
      <w:rPr>
        <w:rFonts w:hint="default"/>
      </w:rPr>
    </w:lvl>
    <w:lvl w:ilvl="7" w:tplc="5A5E3A32">
      <w:start w:val="1"/>
      <w:numFmt w:val="bullet"/>
      <w:lvlText w:val="•"/>
      <w:lvlJc w:val="left"/>
      <w:rPr>
        <w:rFonts w:hint="default"/>
      </w:rPr>
    </w:lvl>
    <w:lvl w:ilvl="8" w:tplc="1E24A39E">
      <w:start w:val="1"/>
      <w:numFmt w:val="bullet"/>
      <w:lvlText w:val="•"/>
      <w:lvlJc w:val="left"/>
      <w:rPr>
        <w:rFonts w:hint="default"/>
      </w:rPr>
    </w:lvl>
  </w:abstractNum>
  <w:abstractNum w:abstractNumId="23" w15:restartNumberingAfterBreak="0">
    <w:nsid w:val="51370028"/>
    <w:multiLevelType w:val="hybridMultilevel"/>
    <w:tmpl w:val="524C8850"/>
    <w:lvl w:ilvl="0" w:tplc="041D0001">
      <w:start w:val="1"/>
      <w:numFmt w:val="bullet"/>
      <w:lvlText w:val=""/>
      <w:lvlJc w:val="left"/>
      <w:pPr>
        <w:ind w:left="1249" w:hanging="360"/>
      </w:pPr>
      <w:rPr>
        <w:rFonts w:ascii="Symbol" w:hAnsi="Symbol" w:hint="default"/>
      </w:rPr>
    </w:lvl>
    <w:lvl w:ilvl="1" w:tplc="041D0003" w:tentative="1">
      <w:start w:val="1"/>
      <w:numFmt w:val="bullet"/>
      <w:lvlText w:val="o"/>
      <w:lvlJc w:val="left"/>
      <w:pPr>
        <w:ind w:left="1969" w:hanging="360"/>
      </w:pPr>
      <w:rPr>
        <w:rFonts w:ascii="Courier New" w:hAnsi="Courier New" w:cs="Courier New" w:hint="default"/>
      </w:rPr>
    </w:lvl>
    <w:lvl w:ilvl="2" w:tplc="041D0005" w:tentative="1">
      <w:start w:val="1"/>
      <w:numFmt w:val="bullet"/>
      <w:lvlText w:val=""/>
      <w:lvlJc w:val="left"/>
      <w:pPr>
        <w:ind w:left="2689" w:hanging="360"/>
      </w:pPr>
      <w:rPr>
        <w:rFonts w:ascii="Wingdings" w:hAnsi="Wingdings" w:hint="default"/>
      </w:rPr>
    </w:lvl>
    <w:lvl w:ilvl="3" w:tplc="041D0001" w:tentative="1">
      <w:start w:val="1"/>
      <w:numFmt w:val="bullet"/>
      <w:lvlText w:val=""/>
      <w:lvlJc w:val="left"/>
      <w:pPr>
        <w:ind w:left="3409" w:hanging="360"/>
      </w:pPr>
      <w:rPr>
        <w:rFonts w:ascii="Symbol" w:hAnsi="Symbol" w:hint="default"/>
      </w:rPr>
    </w:lvl>
    <w:lvl w:ilvl="4" w:tplc="041D0003" w:tentative="1">
      <w:start w:val="1"/>
      <w:numFmt w:val="bullet"/>
      <w:lvlText w:val="o"/>
      <w:lvlJc w:val="left"/>
      <w:pPr>
        <w:ind w:left="4129" w:hanging="360"/>
      </w:pPr>
      <w:rPr>
        <w:rFonts w:ascii="Courier New" w:hAnsi="Courier New" w:cs="Courier New" w:hint="default"/>
      </w:rPr>
    </w:lvl>
    <w:lvl w:ilvl="5" w:tplc="041D0005" w:tentative="1">
      <w:start w:val="1"/>
      <w:numFmt w:val="bullet"/>
      <w:lvlText w:val=""/>
      <w:lvlJc w:val="left"/>
      <w:pPr>
        <w:ind w:left="4849" w:hanging="360"/>
      </w:pPr>
      <w:rPr>
        <w:rFonts w:ascii="Wingdings" w:hAnsi="Wingdings" w:hint="default"/>
      </w:rPr>
    </w:lvl>
    <w:lvl w:ilvl="6" w:tplc="041D0001" w:tentative="1">
      <w:start w:val="1"/>
      <w:numFmt w:val="bullet"/>
      <w:lvlText w:val=""/>
      <w:lvlJc w:val="left"/>
      <w:pPr>
        <w:ind w:left="5569" w:hanging="360"/>
      </w:pPr>
      <w:rPr>
        <w:rFonts w:ascii="Symbol" w:hAnsi="Symbol" w:hint="default"/>
      </w:rPr>
    </w:lvl>
    <w:lvl w:ilvl="7" w:tplc="041D0003" w:tentative="1">
      <w:start w:val="1"/>
      <w:numFmt w:val="bullet"/>
      <w:lvlText w:val="o"/>
      <w:lvlJc w:val="left"/>
      <w:pPr>
        <w:ind w:left="6289" w:hanging="360"/>
      </w:pPr>
      <w:rPr>
        <w:rFonts w:ascii="Courier New" w:hAnsi="Courier New" w:cs="Courier New" w:hint="default"/>
      </w:rPr>
    </w:lvl>
    <w:lvl w:ilvl="8" w:tplc="041D0005" w:tentative="1">
      <w:start w:val="1"/>
      <w:numFmt w:val="bullet"/>
      <w:lvlText w:val=""/>
      <w:lvlJc w:val="left"/>
      <w:pPr>
        <w:ind w:left="7009" w:hanging="360"/>
      </w:pPr>
      <w:rPr>
        <w:rFonts w:ascii="Wingdings" w:hAnsi="Wingdings" w:hint="default"/>
      </w:rPr>
    </w:lvl>
  </w:abstractNum>
  <w:abstractNum w:abstractNumId="24" w15:restartNumberingAfterBreak="0">
    <w:nsid w:val="53164118"/>
    <w:multiLevelType w:val="hybridMultilevel"/>
    <w:tmpl w:val="818A22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41A201F"/>
    <w:multiLevelType w:val="multilevel"/>
    <w:tmpl w:val="16D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D83238"/>
    <w:multiLevelType w:val="hybridMultilevel"/>
    <w:tmpl w:val="AE6A9D2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573C4E51"/>
    <w:multiLevelType w:val="hybridMultilevel"/>
    <w:tmpl w:val="C570DAC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785D7E"/>
    <w:multiLevelType w:val="hybridMultilevel"/>
    <w:tmpl w:val="95B494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E372CF2"/>
    <w:multiLevelType w:val="hybridMultilevel"/>
    <w:tmpl w:val="E1E00EE4"/>
    <w:lvl w:ilvl="0" w:tplc="E746F3F8">
      <w:start w:val="1"/>
      <w:numFmt w:val="decimal"/>
      <w:lvlText w:val="%1."/>
      <w:lvlJc w:val="left"/>
      <w:pPr>
        <w:ind w:hanging="360"/>
        <w:jc w:val="right"/>
      </w:pPr>
      <w:rPr>
        <w:rFonts w:asciiTheme="minorHAnsi" w:eastAsia="Arial" w:hAnsiTheme="minorHAnsi" w:hint="default"/>
        <w:b/>
        <w:bCs/>
        <w:i w:val="0"/>
        <w:sz w:val="24"/>
        <w:szCs w:val="24"/>
      </w:rPr>
    </w:lvl>
    <w:lvl w:ilvl="1" w:tplc="9BE06B10">
      <w:start w:val="1"/>
      <w:numFmt w:val="lowerLetter"/>
      <w:lvlText w:val="%2)"/>
      <w:lvlJc w:val="left"/>
      <w:pPr>
        <w:ind w:hanging="360"/>
      </w:pPr>
      <w:rPr>
        <w:rFonts w:ascii="Arial" w:eastAsia="Arial" w:hAnsi="Arial" w:hint="default"/>
        <w:spacing w:val="-1"/>
        <w:sz w:val="22"/>
        <w:szCs w:val="22"/>
      </w:rPr>
    </w:lvl>
    <w:lvl w:ilvl="2" w:tplc="BEECE524">
      <w:start w:val="1"/>
      <w:numFmt w:val="bullet"/>
      <w:lvlText w:val="•"/>
      <w:lvlJc w:val="left"/>
      <w:rPr>
        <w:rFonts w:hint="default"/>
      </w:rPr>
    </w:lvl>
    <w:lvl w:ilvl="3" w:tplc="193EE322">
      <w:start w:val="1"/>
      <w:numFmt w:val="bullet"/>
      <w:lvlText w:val="•"/>
      <w:lvlJc w:val="left"/>
      <w:rPr>
        <w:rFonts w:hint="default"/>
      </w:rPr>
    </w:lvl>
    <w:lvl w:ilvl="4" w:tplc="2760EEF8">
      <w:start w:val="1"/>
      <w:numFmt w:val="bullet"/>
      <w:lvlText w:val="•"/>
      <w:lvlJc w:val="left"/>
      <w:rPr>
        <w:rFonts w:hint="default"/>
      </w:rPr>
    </w:lvl>
    <w:lvl w:ilvl="5" w:tplc="413E4802">
      <w:start w:val="1"/>
      <w:numFmt w:val="bullet"/>
      <w:lvlText w:val="•"/>
      <w:lvlJc w:val="left"/>
      <w:rPr>
        <w:rFonts w:hint="default"/>
      </w:rPr>
    </w:lvl>
    <w:lvl w:ilvl="6" w:tplc="06A07330">
      <w:start w:val="1"/>
      <w:numFmt w:val="bullet"/>
      <w:lvlText w:val="•"/>
      <w:lvlJc w:val="left"/>
      <w:rPr>
        <w:rFonts w:hint="default"/>
      </w:rPr>
    </w:lvl>
    <w:lvl w:ilvl="7" w:tplc="5A5E3A32">
      <w:start w:val="1"/>
      <w:numFmt w:val="bullet"/>
      <w:lvlText w:val="•"/>
      <w:lvlJc w:val="left"/>
      <w:rPr>
        <w:rFonts w:hint="default"/>
      </w:rPr>
    </w:lvl>
    <w:lvl w:ilvl="8" w:tplc="1E24A39E">
      <w:start w:val="1"/>
      <w:numFmt w:val="bullet"/>
      <w:lvlText w:val="•"/>
      <w:lvlJc w:val="left"/>
      <w:rPr>
        <w:rFonts w:hint="default"/>
      </w:rPr>
    </w:lvl>
  </w:abstractNum>
  <w:abstractNum w:abstractNumId="30" w15:restartNumberingAfterBreak="0">
    <w:nsid w:val="60043699"/>
    <w:multiLevelType w:val="multilevel"/>
    <w:tmpl w:val="9CB4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5E4FA0"/>
    <w:multiLevelType w:val="multilevel"/>
    <w:tmpl w:val="0004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681EEC"/>
    <w:multiLevelType w:val="hybridMultilevel"/>
    <w:tmpl w:val="5C2C9F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E13A05"/>
    <w:multiLevelType w:val="multilevel"/>
    <w:tmpl w:val="1086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3269B0"/>
    <w:multiLevelType w:val="hybridMultilevel"/>
    <w:tmpl w:val="A3DCBFFE"/>
    <w:lvl w:ilvl="0" w:tplc="9218086C">
      <w:start w:val="1"/>
      <w:numFmt w:val="decimal"/>
      <w:lvlText w:val="%1."/>
      <w:lvlJc w:val="left"/>
      <w:pPr>
        <w:ind w:left="720"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9E42F6E"/>
    <w:multiLevelType w:val="hybridMultilevel"/>
    <w:tmpl w:val="416405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9E55014"/>
    <w:multiLevelType w:val="hybridMultilevel"/>
    <w:tmpl w:val="AF225B88"/>
    <w:lvl w:ilvl="0" w:tplc="2A4ADA2C">
      <w:start w:val="30"/>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A17464D"/>
    <w:multiLevelType w:val="hybridMultilevel"/>
    <w:tmpl w:val="DDB6361E"/>
    <w:lvl w:ilvl="0" w:tplc="9218086C">
      <w:start w:val="1"/>
      <w:numFmt w:val="decimal"/>
      <w:lvlText w:val="%1."/>
      <w:lvlJc w:val="left"/>
      <w:pPr>
        <w:ind w:left="720"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BBE13DC"/>
    <w:multiLevelType w:val="hybridMultilevel"/>
    <w:tmpl w:val="015808B4"/>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9" w15:restartNumberingAfterBreak="0">
    <w:nsid w:val="6CFC5FDE"/>
    <w:multiLevelType w:val="hybridMultilevel"/>
    <w:tmpl w:val="EDE28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1B865F3"/>
    <w:multiLevelType w:val="hybridMultilevel"/>
    <w:tmpl w:val="C4383F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4DA3012"/>
    <w:multiLevelType w:val="hybridMultilevel"/>
    <w:tmpl w:val="C652D7D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85A7743"/>
    <w:multiLevelType w:val="hybridMultilevel"/>
    <w:tmpl w:val="1DF6E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A9F73F4"/>
    <w:multiLevelType w:val="hybridMultilevel"/>
    <w:tmpl w:val="3A44A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E263911"/>
    <w:multiLevelType w:val="hybridMultilevel"/>
    <w:tmpl w:val="E1E00EE4"/>
    <w:lvl w:ilvl="0" w:tplc="E746F3F8">
      <w:start w:val="1"/>
      <w:numFmt w:val="decimal"/>
      <w:lvlText w:val="%1."/>
      <w:lvlJc w:val="left"/>
      <w:pPr>
        <w:ind w:hanging="360"/>
        <w:jc w:val="right"/>
      </w:pPr>
      <w:rPr>
        <w:rFonts w:asciiTheme="minorHAnsi" w:eastAsia="Arial" w:hAnsiTheme="minorHAnsi" w:hint="default"/>
        <w:b/>
        <w:bCs/>
        <w:i w:val="0"/>
        <w:sz w:val="24"/>
        <w:szCs w:val="24"/>
      </w:rPr>
    </w:lvl>
    <w:lvl w:ilvl="1" w:tplc="9BE06B10">
      <w:start w:val="1"/>
      <w:numFmt w:val="lowerLetter"/>
      <w:lvlText w:val="%2)"/>
      <w:lvlJc w:val="left"/>
      <w:pPr>
        <w:ind w:hanging="360"/>
      </w:pPr>
      <w:rPr>
        <w:rFonts w:ascii="Arial" w:eastAsia="Arial" w:hAnsi="Arial" w:hint="default"/>
        <w:spacing w:val="-1"/>
        <w:sz w:val="22"/>
        <w:szCs w:val="22"/>
      </w:rPr>
    </w:lvl>
    <w:lvl w:ilvl="2" w:tplc="BEECE524">
      <w:start w:val="1"/>
      <w:numFmt w:val="bullet"/>
      <w:lvlText w:val="•"/>
      <w:lvlJc w:val="left"/>
      <w:rPr>
        <w:rFonts w:hint="default"/>
      </w:rPr>
    </w:lvl>
    <w:lvl w:ilvl="3" w:tplc="193EE322">
      <w:start w:val="1"/>
      <w:numFmt w:val="bullet"/>
      <w:lvlText w:val="•"/>
      <w:lvlJc w:val="left"/>
      <w:rPr>
        <w:rFonts w:hint="default"/>
      </w:rPr>
    </w:lvl>
    <w:lvl w:ilvl="4" w:tplc="2760EEF8">
      <w:start w:val="1"/>
      <w:numFmt w:val="bullet"/>
      <w:lvlText w:val="•"/>
      <w:lvlJc w:val="left"/>
      <w:rPr>
        <w:rFonts w:hint="default"/>
      </w:rPr>
    </w:lvl>
    <w:lvl w:ilvl="5" w:tplc="413E4802">
      <w:start w:val="1"/>
      <w:numFmt w:val="bullet"/>
      <w:lvlText w:val="•"/>
      <w:lvlJc w:val="left"/>
      <w:rPr>
        <w:rFonts w:hint="default"/>
      </w:rPr>
    </w:lvl>
    <w:lvl w:ilvl="6" w:tplc="06A07330">
      <w:start w:val="1"/>
      <w:numFmt w:val="bullet"/>
      <w:lvlText w:val="•"/>
      <w:lvlJc w:val="left"/>
      <w:rPr>
        <w:rFonts w:hint="default"/>
      </w:rPr>
    </w:lvl>
    <w:lvl w:ilvl="7" w:tplc="5A5E3A32">
      <w:start w:val="1"/>
      <w:numFmt w:val="bullet"/>
      <w:lvlText w:val="•"/>
      <w:lvlJc w:val="left"/>
      <w:rPr>
        <w:rFonts w:hint="default"/>
      </w:rPr>
    </w:lvl>
    <w:lvl w:ilvl="8" w:tplc="1E24A39E">
      <w:start w:val="1"/>
      <w:numFmt w:val="bullet"/>
      <w:lvlText w:val="•"/>
      <w:lvlJc w:val="left"/>
      <w:rPr>
        <w:rFonts w:hint="default"/>
      </w:rPr>
    </w:lvl>
  </w:abstractNum>
  <w:abstractNum w:abstractNumId="45" w15:restartNumberingAfterBreak="0">
    <w:nsid w:val="7EDA4721"/>
    <w:multiLevelType w:val="hybridMultilevel"/>
    <w:tmpl w:val="068EE65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14"/>
  </w:num>
  <w:num w:numId="4">
    <w:abstractNumId w:val="0"/>
  </w:num>
  <w:num w:numId="5">
    <w:abstractNumId w:val="36"/>
  </w:num>
  <w:num w:numId="6">
    <w:abstractNumId w:val="1"/>
  </w:num>
  <w:num w:numId="7">
    <w:abstractNumId w:val="26"/>
  </w:num>
  <w:num w:numId="8">
    <w:abstractNumId w:val="12"/>
  </w:num>
  <w:num w:numId="9">
    <w:abstractNumId w:val="5"/>
  </w:num>
  <w:num w:numId="10">
    <w:abstractNumId w:val="21"/>
  </w:num>
  <w:num w:numId="11">
    <w:abstractNumId w:val="32"/>
  </w:num>
  <w:num w:numId="12">
    <w:abstractNumId w:val="3"/>
  </w:num>
  <w:num w:numId="13">
    <w:abstractNumId w:val="42"/>
  </w:num>
  <w:num w:numId="14">
    <w:abstractNumId w:val="2"/>
  </w:num>
  <w:num w:numId="15">
    <w:abstractNumId w:val="43"/>
  </w:num>
  <w:num w:numId="16">
    <w:abstractNumId w:val="27"/>
  </w:num>
  <w:num w:numId="17">
    <w:abstractNumId w:val="39"/>
  </w:num>
  <w:num w:numId="18">
    <w:abstractNumId w:val="23"/>
  </w:num>
  <w:num w:numId="19">
    <w:abstractNumId w:val="45"/>
  </w:num>
  <w:num w:numId="20">
    <w:abstractNumId w:val="9"/>
  </w:num>
  <w:num w:numId="21">
    <w:abstractNumId w:val="41"/>
  </w:num>
  <w:num w:numId="22">
    <w:abstractNumId w:val="33"/>
  </w:num>
  <w:num w:numId="23">
    <w:abstractNumId w:val="13"/>
  </w:num>
  <w:num w:numId="24">
    <w:abstractNumId w:val="25"/>
  </w:num>
  <w:num w:numId="25">
    <w:abstractNumId w:val="6"/>
  </w:num>
  <w:num w:numId="26">
    <w:abstractNumId w:val="29"/>
  </w:num>
  <w:num w:numId="27">
    <w:abstractNumId w:val="30"/>
  </w:num>
  <w:num w:numId="28">
    <w:abstractNumId w:val="18"/>
  </w:num>
  <w:num w:numId="29">
    <w:abstractNumId w:val="31"/>
  </w:num>
  <w:num w:numId="30">
    <w:abstractNumId w:val="22"/>
  </w:num>
  <w:num w:numId="31">
    <w:abstractNumId w:val="24"/>
  </w:num>
  <w:num w:numId="32">
    <w:abstractNumId w:val="44"/>
  </w:num>
  <w:num w:numId="33">
    <w:abstractNumId w:val="15"/>
  </w:num>
  <w:num w:numId="34">
    <w:abstractNumId w:val="28"/>
  </w:num>
  <w:num w:numId="35">
    <w:abstractNumId w:val="17"/>
  </w:num>
  <w:num w:numId="36">
    <w:abstractNumId w:val="40"/>
  </w:num>
  <w:num w:numId="37">
    <w:abstractNumId w:val="19"/>
  </w:num>
  <w:num w:numId="38">
    <w:abstractNumId w:val="20"/>
  </w:num>
  <w:num w:numId="39">
    <w:abstractNumId w:val="37"/>
  </w:num>
  <w:num w:numId="40">
    <w:abstractNumId w:val="38"/>
  </w:num>
  <w:num w:numId="41">
    <w:abstractNumId w:val="10"/>
  </w:num>
  <w:num w:numId="42">
    <w:abstractNumId w:val="35"/>
  </w:num>
  <w:num w:numId="43">
    <w:abstractNumId w:val="34"/>
  </w:num>
  <w:num w:numId="44">
    <w:abstractNumId w:val="16"/>
  </w:num>
  <w:num w:numId="45">
    <w:abstractNumId w:val="8"/>
  </w:num>
  <w:num w:numId="4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EE8"/>
    <w:rsid w:val="000013DA"/>
    <w:rsid w:val="000046FB"/>
    <w:rsid w:val="000064E9"/>
    <w:rsid w:val="00006C64"/>
    <w:rsid w:val="00006C9F"/>
    <w:rsid w:val="00007DBD"/>
    <w:rsid w:val="000101F2"/>
    <w:rsid w:val="0001198A"/>
    <w:rsid w:val="00012355"/>
    <w:rsid w:val="00012C99"/>
    <w:rsid w:val="00014B86"/>
    <w:rsid w:val="000158EF"/>
    <w:rsid w:val="00016E13"/>
    <w:rsid w:val="0002307C"/>
    <w:rsid w:val="000232D0"/>
    <w:rsid w:val="00023C7C"/>
    <w:rsid w:val="00023F74"/>
    <w:rsid w:val="00024445"/>
    <w:rsid w:val="00024698"/>
    <w:rsid w:val="0002500C"/>
    <w:rsid w:val="000250FD"/>
    <w:rsid w:val="00033C59"/>
    <w:rsid w:val="000352D2"/>
    <w:rsid w:val="00035391"/>
    <w:rsid w:val="000354E0"/>
    <w:rsid w:val="00035E06"/>
    <w:rsid w:val="00037970"/>
    <w:rsid w:val="00041779"/>
    <w:rsid w:val="00043541"/>
    <w:rsid w:val="000435D0"/>
    <w:rsid w:val="00043F70"/>
    <w:rsid w:val="0004438C"/>
    <w:rsid w:val="0004554E"/>
    <w:rsid w:val="0004556B"/>
    <w:rsid w:val="00047657"/>
    <w:rsid w:val="000509F1"/>
    <w:rsid w:val="000514E5"/>
    <w:rsid w:val="00051B61"/>
    <w:rsid w:val="000547EC"/>
    <w:rsid w:val="00054D78"/>
    <w:rsid w:val="000553ED"/>
    <w:rsid w:val="00060AB1"/>
    <w:rsid w:val="000610A6"/>
    <w:rsid w:val="00065518"/>
    <w:rsid w:val="00065DAB"/>
    <w:rsid w:val="00066216"/>
    <w:rsid w:val="00066D74"/>
    <w:rsid w:val="00075DF8"/>
    <w:rsid w:val="00076A4D"/>
    <w:rsid w:val="000771F6"/>
    <w:rsid w:val="0007742A"/>
    <w:rsid w:val="00081296"/>
    <w:rsid w:val="00084BFF"/>
    <w:rsid w:val="00085366"/>
    <w:rsid w:val="00087900"/>
    <w:rsid w:val="000931A3"/>
    <w:rsid w:val="0009357E"/>
    <w:rsid w:val="0009442D"/>
    <w:rsid w:val="000949B7"/>
    <w:rsid w:val="00095494"/>
    <w:rsid w:val="00097F6F"/>
    <w:rsid w:val="000A45D3"/>
    <w:rsid w:val="000A4DE5"/>
    <w:rsid w:val="000A52B0"/>
    <w:rsid w:val="000A7C6F"/>
    <w:rsid w:val="000B01F2"/>
    <w:rsid w:val="000B1078"/>
    <w:rsid w:val="000B2487"/>
    <w:rsid w:val="000B2ABB"/>
    <w:rsid w:val="000B6F90"/>
    <w:rsid w:val="000C0FE8"/>
    <w:rsid w:val="000C3571"/>
    <w:rsid w:val="000C35DD"/>
    <w:rsid w:val="000C3BBE"/>
    <w:rsid w:val="000C56DE"/>
    <w:rsid w:val="000C642A"/>
    <w:rsid w:val="000C7683"/>
    <w:rsid w:val="000C7EF6"/>
    <w:rsid w:val="000D017A"/>
    <w:rsid w:val="000D158B"/>
    <w:rsid w:val="000D2D17"/>
    <w:rsid w:val="000D2F47"/>
    <w:rsid w:val="000D32F1"/>
    <w:rsid w:val="000D350B"/>
    <w:rsid w:val="000D4A36"/>
    <w:rsid w:val="000D5222"/>
    <w:rsid w:val="000D70A4"/>
    <w:rsid w:val="000D79F0"/>
    <w:rsid w:val="000E04DE"/>
    <w:rsid w:val="000E27CA"/>
    <w:rsid w:val="000E499F"/>
    <w:rsid w:val="000E4E44"/>
    <w:rsid w:val="000E54CB"/>
    <w:rsid w:val="000E626E"/>
    <w:rsid w:val="000E7619"/>
    <w:rsid w:val="000E7DCD"/>
    <w:rsid w:val="000F08E1"/>
    <w:rsid w:val="000F17A3"/>
    <w:rsid w:val="000F17E9"/>
    <w:rsid w:val="000F2BF4"/>
    <w:rsid w:val="000F3333"/>
    <w:rsid w:val="000F4993"/>
    <w:rsid w:val="000F49C6"/>
    <w:rsid w:val="000F573E"/>
    <w:rsid w:val="000F5B4A"/>
    <w:rsid w:val="000F6836"/>
    <w:rsid w:val="00100D73"/>
    <w:rsid w:val="0010145A"/>
    <w:rsid w:val="001016C4"/>
    <w:rsid w:val="00102417"/>
    <w:rsid w:val="00102ECD"/>
    <w:rsid w:val="00103BB9"/>
    <w:rsid w:val="00104C59"/>
    <w:rsid w:val="00105337"/>
    <w:rsid w:val="001053BD"/>
    <w:rsid w:val="001059F1"/>
    <w:rsid w:val="00105BFA"/>
    <w:rsid w:val="00106359"/>
    <w:rsid w:val="00106EB4"/>
    <w:rsid w:val="0011145B"/>
    <w:rsid w:val="00111F46"/>
    <w:rsid w:val="00112123"/>
    <w:rsid w:val="00112259"/>
    <w:rsid w:val="001124A9"/>
    <w:rsid w:val="00112ADF"/>
    <w:rsid w:val="00116B67"/>
    <w:rsid w:val="00120332"/>
    <w:rsid w:val="00122E53"/>
    <w:rsid w:val="00123055"/>
    <w:rsid w:val="00131621"/>
    <w:rsid w:val="00132ACB"/>
    <w:rsid w:val="001332B9"/>
    <w:rsid w:val="00134B8C"/>
    <w:rsid w:val="00134D22"/>
    <w:rsid w:val="001407E5"/>
    <w:rsid w:val="00140CB0"/>
    <w:rsid w:val="0014322D"/>
    <w:rsid w:val="00145302"/>
    <w:rsid w:val="00145FA1"/>
    <w:rsid w:val="00152122"/>
    <w:rsid w:val="00152BC3"/>
    <w:rsid w:val="00152CC9"/>
    <w:rsid w:val="001536EA"/>
    <w:rsid w:val="0015390B"/>
    <w:rsid w:val="001550AB"/>
    <w:rsid w:val="00155791"/>
    <w:rsid w:val="00156BE5"/>
    <w:rsid w:val="00156DC5"/>
    <w:rsid w:val="0015713C"/>
    <w:rsid w:val="001571FF"/>
    <w:rsid w:val="00157329"/>
    <w:rsid w:val="00160BE3"/>
    <w:rsid w:val="0016228B"/>
    <w:rsid w:val="001622C7"/>
    <w:rsid w:val="00162332"/>
    <w:rsid w:val="0016249E"/>
    <w:rsid w:val="00163C7B"/>
    <w:rsid w:val="00165D8D"/>
    <w:rsid w:val="00166013"/>
    <w:rsid w:val="00166111"/>
    <w:rsid w:val="00166626"/>
    <w:rsid w:val="00167559"/>
    <w:rsid w:val="0016782A"/>
    <w:rsid w:val="0017020C"/>
    <w:rsid w:val="00170E5B"/>
    <w:rsid w:val="001716E6"/>
    <w:rsid w:val="00171B12"/>
    <w:rsid w:val="0017223C"/>
    <w:rsid w:val="00174138"/>
    <w:rsid w:val="00175C72"/>
    <w:rsid w:val="001760B9"/>
    <w:rsid w:val="001770F9"/>
    <w:rsid w:val="0017771C"/>
    <w:rsid w:val="00182DDC"/>
    <w:rsid w:val="00183E20"/>
    <w:rsid w:val="001861F5"/>
    <w:rsid w:val="00186831"/>
    <w:rsid w:val="001871AB"/>
    <w:rsid w:val="00191998"/>
    <w:rsid w:val="00191FE8"/>
    <w:rsid w:val="001952A1"/>
    <w:rsid w:val="00197193"/>
    <w:rsid w:val="00197417"/>
    <w:rsid w:val="001A016D"/>
    <w:rsid w:val="001A31C0"/>
    <w:rsid w:val="001A35C5"/>
    <w:rsid w:val="001A4132"/>
    <w:rsid w:val="001A4E20"/>
    <w:rsid w:val="001A5610"/>
    <w:rsid w:val="001A6372"/>
    <w:rsid w:val="001A6B81"/>
    <w:rsid w:val="001A6D4A"/>
    <w:rsid w:val="001B2212"/>
    <w:rsid w:val="001B3562"/>
    <w:rsid w:val="001B3671"/>
    <w:rsid w:val="001B436B"/>
    <w:rsid w:val="001B44ED"/>
    <w:rsid w:val="001B7D0D"/>
    <w:rsid w:val="001C07F3"/>
    <w:rsid w:val="001C0DBE"/>
    <w:rsid w:val="001C108C"/>
    <w:rsid w:val="001C2E56"/>
    <w:rsid w:val="001C37E8"/>
    <w:rsid w:val="001C7EE6"/>
    <w:rsid w:val="001D037F"/>
    <w:rsid w:val="001D040C"/>
    <w:rsid w:val="001D12DE"/>
    <w:rsid w:val="001D28A4"/>
    <w:rsid w:val="001D4942"/>
    <w:rsid w:val="001D537A"/>
    <w:rsid w:val="001D6929"/>
    <w:rsid w:val="001D6DA9"/>
    <w:rsid w:val="001E0AF2"/>
    <w:rsid w:val="001E2CC8"/>
    <w:rsid w:val="001E399B"/>
    <w:rsid w:val="001E530A"/>
    <w:rsid w:val="001E5CEC"/>
    <w:rsid w:val="001E5D52"/>
    <w:rsid w:val="001F0F0F"/>
    <w:rsid w:val="001F1025"/>
    <w:rsid w:val="001F1B07"/>
    <w:rsid w:val="001F26B4"/>
    <w:rsid w:val="001F320D"/>
    <w:rsid w:val="001F7F51"/>
    <w:rsid w:val="002011B8"/>
    <w:rsid w:val="00201212"/>
    <w:rsid w:val="00202063"/>
    <w:rsid w:val="002023BF"/>
    <w:rsid w:val="0020330F"/>
    <w:rsid w:val="00205704"/>
    <w:rsid w:val="00206509"/>
    <w:rsid w:val="002072D5"/>
    <w:rsid w:val="0021090C"/>
    <w:rsid w:val="00212AA1"/>
    <w:rsid w:val="00212BB6"/>
    <w:rsid w:val="00213190"/>
    <w:rsid w:val="00216499"/>
    <w:rsid w:val="00217E88"/>
    <w:rsid w:val="00224D74"/>
    <w:rsid w:val="00225B82"/>
    <w:rsid w:val="002260B7"/>
    <w:rsid w:val="0022787D"/>
    <w:rsid w:val="0023035D"/>
    <w:rsid w:val="00230895"/>
    <w:rsid w:val="00230E23"/>
    <w:rsid w:val="00231F45"/>
    <w:rsid w:val="002326CD"/>
    <w:rsid w:val="00232AC2"/>
    <w:rsid w:val="00232C39"/>
    <w:rsid w:val="00233081"/>
    <w:rsid w:val="0023326B"/>
    <w:rsid w:val="00234E96"/>
    <w:rsid w:val="00236570"/>
    <w:rsid w:val="00240351"/>
    <w:rsid w:val="00240EAA"/>
    <w:rsid w:val="00242556"/>
    <w:rsid w:val="00243D7B"/>
    <w:rsid w:val="0024437F"/>
    <w:rsid w:val="00246F45"/>
    <w:rsid w:val="002471BE"/>
    <w:rsid w:val="002477F8"/>
    <w:rsid w:val="002479C6"/>
    <w:rsid w:val="00250423"/>
    <w:rsid w:val="00250A76"/>
    <w:rsid w:val="00250C1B"/>
    <w:rsid w:val="00251319"/>
    <w:rsid w:val="00253279"/>
    <w:rsid w:val="0025425C"/>
    <w:rsid w:val="00254382"/>
    <w:rsid w:val="00254B33"/>
    <w:rsid w:val="00254C4A"/>
    <w:rsid w:val="00255060"/>
    <w:rsid w:val="00255346"/>
    <w:rsid w:val="0025544E"/>
    <w:rsid w:val="002554B4"/>
    <w:rsid w:val="00255E9E"/>
    <w:rsid w:val="00255F9A"/>
    <w:rsid w:val="00257777"/>
    <w:rsid w:val="00260C58"/>
    <w:rsid w:val="00260F89"/>
    <w:rsid w:val="0026141E"/>
    <w:rsid w:val="00264189"/>
    <w:rsid w:val="002644DE"/>
    <w:rsid w:val="002664CD"/>
    <w:rsid w:val="00273396"/>
    <w:rsid w:val="0027383B"/>
    <w:rsid w:val="002763EB"/>
    <w:rsid w:val="00276C2F"/>
    <w:rsid w:val="002773A5"/>
    <w:rsid w:val="00281D3A"/>
    <w:rsid w:val="0028367A"/>
    <w:rsid w:val="00283D59"/>
    <w:rsid w:val="00283FFD"/>
    <w:rsid w:val="0028656C"/>
    <w:rsid w:val="002868A2"/>
    <w:rsid w:val="00287516"/>
    <w:rsid w:val="0029011F"/>
    <w:rsid w:val="00296190"/>
    <w:rsid w:val="00296AC0"/>
    <w:rsid w:val="002A1E60"/>
    <w:rsid w:val="002A2E6B"/>
    <w:rsid w:val="002A3B40"/>
    <w:rsid w:val="002A408A"/>
    <w:rsid w:val="002A4FA8"/>
    <w:rsid w:val="002A50FF"/>
    <w:rsid w:val="002A67DF"/>
    <w:rsid w:val="002A75C4"/>
    <w:rsid w:val="002B074C"/>
    <w:rsid w:val="002B0849"/>
    <w:rsid w:val="002B168A"/>
    <w:rsid w:val="002B20C9"/>
    <w:rsid w:val="002B30F5"/>
    <w:rsid w:val="002B42D2"/>
    <w:rsid w:val="002B57B4"/>
    <w:rsid w:val="002B589A"/>
    <w:rsid w:val="002B6183"/>
    <w:rsid w:val="002B6990"/>
    <w:rsid w:val="002B6A34"/>
    <w:rsid w:val="002C00E1"/>
    <w:rsid w:val="002C0DA8"/>
    <w:rsid w:val="002C251D"/>
    <w:rsid w:val="002C369A"/>
    <w:rsid w:val="002C4D0C"/>
    <w:rsid w:val="002C6CA3"/>
    <w:rsid w:val="002C73DD"/>
    <w:rsid w:val="002C776D"/>
    <w:rsid w:val="002D018A"/>
    <w:rsid w:val="002D02D4"/>
    <w:rsid w:val="002D1C03"/>
    <w:rsid w:val="002D205F"/>
    <w:rsid w:val="002D237B"/>
    <w:rsid w:val="002D33B7"/>
    <w:rsid w:val="002D3CF9"/>
    <w:rsid w:val="002D47A0"/>
    <w:rsid w:val="002D5026"/>
    <w:rsid w:val="002D6628"/>
    <w:rsid w:val="002E035C"/>
    <w:rsid w:val="002E13BA"/>
    <w:rsid w:val="002E3667"/>
    <w:rsid w:val="002E4E54"/>
    <w:rsid w:val="002E5291"/>
    <w:rsid w:val="002E7851"/>
    <w:rsid w:val="002E7AAB"/>
    <w:rsid w:val="002F0C05"/>
    <w:rsid w:val="002F1149"/>
    <w:rsid w:val="002F1CB7"/>
    <w:rsid w:val="002F1F97"/>
    <w:rsid w:val="002F268C"/>
    <w:rsid w:val="002F2E9E"/>
    <w:rsid w:val="002F313B"/>
    <w:rsid w:val="002F3FC9"/>
    <w:rsid w:val="002F412E"/>
    <w:rsid w:val="002F500A"/>
    <w:rsid w:val="002F5A70"/>
    <w:rsid w:val="002F5B56"/>
    <w:rsid w:val="002F6280"/>
    <w:rsid w:val="002F7180"/>
    <w:rsid w:val="002F7413"/>
    <w:rsid w:val="002F78DF"/>
    <w:rsid w:val="0030044B"/>
    <w:rsid w:val="00301DA7"/>
    <w:rsid w:val="0030270B"/>
    <w:rsid w:val="00302948"/>
    <w:rsid w:val="00302E1D"/>
    <w:rsid w:val="00302F1A"/>
    <w:rsid w:val="003033F8"/>
    <w:rsid w:val="00303D67"/>
    <w:rsid w:val="00304200"/>
    <w:rsid w:val="0030477A"/>
    <w:rsid w:val="0030655D"/>
    <w:rsid w:val="003116EF"/>
    <w:rsid w:val="00312AC2"/>
    <w:rsid w:val="003155EC"/>
    <w:rsid w:val="003161B0"/>
    <w:rsid w:val="0031640C"/>
    <w:rsid w:val="003173D7"/>
    <w:rsid w:val="00317F7F"/>
    <w:rsid w:val="00320245"/>
    <w:rsid w:val="0032035F"/>
    <w:rsid w:val="00323466"/>
    <w:rsid w:val="00324C7C"/>
    <w:rsid w:val="003255B5"/>
    <w:rsid w:val="00325D17"/>
    <w:rsid w:val="00327C4C"/>
    <w:rsid w:val="00330181"/>
    <w:rsid w:val="00333C5C"/>
    <w:rsid w:val="00334CB6"/>
    <w:rsid w:val="0033542B"/>
    <w:rsid w:val="00335849"/>
    <w:rsid w:val="00336665"/>
    <w:rsid w:val="00337118"/>
    <w:rsid w:val="00337993"/>
    <w:rsid w:val="00342973"/>
    <w:rsid w:val="0034486D"/>
    <w:rsid w:val="003454AC"/>
    <w:rsid w:val="00350E13"/>
    <w:rsid w:val="003510D6"/>
    <w:rsid w:val="0035238A"/>
    <w:rsid w:val="0035342B"/>
    <w:rsid w:val="00355459"/>
    <w:rsid w:val="00355F8E"/>
    <w:rsid w:val="003577F6"/>
    <w:rsid w:val="00360CA5"/>
    <w:rsid w:val="003617D2"/>
    <w:rsid w:val="003625A3"/>
    <w:rsid w:val="003625BC"/>
    <w:rsid w:val="00362CA3"/>
    <w:rsid w:val="00365B70"/>
    <w:rsid w:val="00366754"/>
    <w:rsid w:val="00370227"/>
    <w:rsid w:val="003726E8"/>
    <w:rsid w:val="00372B84"/>
    <w:rsid w:val="003737DF"/>
    <w:rsid w:val="0037516E"/>
    <w:rsid w:val="0037564E"/>
    <w:rsid w:val="00375D7D"/>
    <w:rsid w:val="00375DB2"/>
    <w:rsid w:val="00376DC9"/>
    <w:rsid w:val="003779D3"/>
    <w:rsid w:val="00377CA4"/>
    <w:rsid w:val="00382F0C"/>
    <w:rsid w:val="00384725"/>
    <w:rsid w:val="00386D63"/>
    <w:rsid w:val="003900FD"/>
    <w:rsid w:val="00394673"/>
    <w:rsid w:val="0039475C"/>
    <w:rsid w:val="00395AD6"/>
    <w:rsid w:val="0039607C"/>
    <w:rsid w:val="00396119"/>
    <w:rsid w:val="00396402"/>
    <w:rsid w:val="0039641A"/>
    <w:rsid w:val="00396478"/>
    <w:rsid w:val="003A0A18"/>
    <w:rsid w:val="003A1031"/>
    <w:rsid w:val="003A1F79"/>
    <w:rsid w:val="003A23D2"/>
    <w:rsid w:val="003A2AF5"/>
    <w:rsid w:val="003A3746"/>
    <w:rsid w:val="003A3D5C"/>
    <w:rsid w:val="003A3E44"/>
    <w:rsid w:val="003A4A59"/>
    <w:rsid w:val="003A6B22"/>
    <w:rsid w:val="003B2120"/>
    <w:rsid w:val="003B3178"/>
    <w:rsid w:val="003B3492"/>
    <w:rsid w:val="003B4ADF"/>
    <w:rsid w:val="003B54B7"/>
    <w:rsid w:val="003B54BF"/>
    <w:rsid w:val="003B5C2C"/>
    <w:rsid w:val="003B6EF2"/>
    <w:rsid w:val="003B70B3"/>
    <w:rsid w:val="003B7D52"/>
    <w:rsid w:val="003C16F0"/>
    <w:rsid w:val="003C1EBF"/>
    <w:rsid w:val="003C397C"/>
    <w:rsid w:val="003C5228"/>
    <w:rsid w:val="003C57BC"/>
    <w:rsid w:val="003C5AA6"/>
    <w:rsid w:val="003C60B8"/>
    <w:rsid w:val="003C66C5"/>
    <w:rsid w:val="003C6EE8"/>
    <w:rsid w:val="003D073F"/>
    <w:rsid w:val="003D09A4"/>
    <w:rsid w:val="003D20F3"/>
    <w:rsid w:val="003D259E"/>
    <w:rsid w:val="003D2F60"/>
    <w:rsid w:val="003D34D1"/>
    <w:rsid w:val="003D5963"/>
    <w:rsid w:val="003D5967"/>
    <w:rsid w:val="003D5D68"/>
    <w:rsid w:val="003E01A8"/>
    <w:rsid w:val="003E1040"/>
    <w:rsid w:val="003E109B"/>
    <w:rsid w:val="003E265A"/>
    <w:rsid w:val="003E32B2"/>
    <w:rsid w:val="003E32E6"/>
    <w:rsid w:val="003E4AE6"/>
    <w:rsid w:val="003E4C73"/>
    <w:rsid w:val="003E5B7F"/>
    <w:rsid w:val="003E5BC4"/>
    <w:rsid w:val="003E5C5E"/>
    <w:rsid w:val="003E5F9A"/>
    <w:rsid w:val="003E7590"/>
    <w:rsid w:val="003F0791"/>
    <w:rsid w:val="003F1282"/>
    <w:rsid w:val="003F2F98"/>
    <w:rsid w:val="003F4195"/>
    <w:rsid w:val="003F4B25"/>
    <w:rsid w:val="003F5528"/>
    <w:rsid w:val="003F5864"/>
    <w:rsid w:val="003F59DD"/>
    <w:rsid w:val="003F6805"/>
    <w:rsid w:val="003F6FE8"/>
    <w:rsid w:val="004006F7"/>
    <w:rsid w:val="0040089A"/>
    <w:rsid w:val="00400F8A"/>
    <w:rsid w:val="0040195B"/>
    <w:rsid w:val="00401E6F"/>
    <w:rsid w:val="00401EBA"/>
    <w:rsid w:val="00402CB2"/>
    <w:rsid w:val="00404A65"/>
    <w:rsid w:val="00405C38"/>
    <w:rsid w:val="00410BE4"/>
    <w:rsid w:val="00410F5A"/>
    <w:rsid w:val="00411090"/>
    <w:rsid w:val="00412D9D"/>
    <w:rsid w:val="00415360"/>
    <w:rsid w:val="00415B3D"/>
    <w:rsid w:val="0041615A"/>
    <w:rsid w:val="00416291"/>
    <w:rsid w:val="00420020"/>
    <w:rsid w:val="00420196"/>
    <w:rsid w:val="00420263"/>
    <w:rsid w:val="00421388"/>
    <w:rsid w:val="0042146D"/>
    <w:rsid w:val="00426B84"/>
    <w:rsid w:val="00427F42"/>
    <w:rsid w:val="0043100A"/>
    <w:rsid w:val="004310B1"/>
    <w:rsid w:val="00432065"/>
    <w:rsid w:val="0043226A"/>
    <w:rsid w:val="004351C6"/>
    <w:rsid w:val="004377E2"/>
    <w:rsid w:val="00437A89"/>
    <w:rsid w:val="00437B58"/>
    <w:rsid w:val="00437B5B"/>
    <w:rsid w:val="00440225"/>
    <w:rsid w:val="0044028E"/>
    <w:rsid w:val="00441263"/>
    <w:rsid w:val="00441D17"/>
    <w:rsid w:val="004429E8"/>
    <w:rsid w:val="004444F3"/>
    <w:rsid w:val="004445AF"/>
    <w:rsid w:val="00445292"/>
    <w:rsid w:val="004543BF"/>
    <w:rsid w:val="00456539"/>
    <w:rsid w:val="00457C04"/>
    <w:rsid w:val="0046198C"/>
    <w:rsid w:val="00462F49"/>
    <w:rsid w:val="004630E8"/>
    <w:rsid w:val="00464782"/>
    <w:rsid w:val="00464FE0"/>
    <w:rsid w:val="004650A4"/>
    <w:rsid w:val="00467381"/>
    <w:rsid w:val="00471B33"/>
    <w:rsid w:val="004726B3"/>
    <w:rsid w:val="00473610"/>
    <w:rsid w:val="00474736"/>
    <w:rsid w:val="00474B93"/>
    <w:rsid w:val="004758F7"/>
    <w:rsid w:val="0047646E"/>
    <w:rsid w:val="004774EB"/>
    <w:rsid w:val="00477C15"/>
    <w:rsid w:val="0048152F"/>
    <w:rsid w:val="00482F86"/>
    <w:rsid w:val="004845D7"/>
    <w:rsid w:val="0048748C"/>
    <w:rsid w:val="00487929"/>
    <w:rsid w:val="00490419"/>
    <w:rsid w:val="0049041C"/>
    <w:rsid w:val="00493A76"/>
    <w:rsid w:val="00494E31"/>
    <w:rsid w:val="0049576E"/>
    <w:rsid w:val="0049650F"/>
    <w:rsid w:val="00497AA0"/>
    <w:rsid w:val="004A2B62"/>
    <w:rsid w:val="004A311C"/>
    <w:rsid w:val="004A5EBD"/>
    <w:rsid w:val="004A5ED7"/>
    <w:rsid w:val="004A78CC"/>
    <w:rsid w:val="004A7D83"/>
    <w:rsid w:val="004B07DF"/>
    <w:rsid w:val="004B16F4"/>
    <w:rsid w:val="004B1921"/>
    <w:rsid w:val="004B22E5"/>
    <w:rsid w:val="004B4BB8"/>
    <w:rsid w:val="004B4F56"/>
    <w:rsid w:val="004B5795"/>
    <w:rsid w:val="004B57F3"/>
    <w:rsid w:val="004B5ACA"/>
    <w:rsid w:val="004B62EC"/>
    <w:rsid w:val="004B6D79"/>
    <w:rsid w:val="004B755C"/>
    <w:rsid w:val="004C0AF6"/>
    <w:rsid w:val="004C22D2"/>
    <w:rsid w:val="004C3452"/>
    <w:rsid w:val="004C3A82"/>
    <w:rsid w:val="004C419B"/>
    <w:rsid w:val="004C551D"/>
    <w:rsid w:val="004C5A73"/>
    <w:rsid w:val="004C7899"/>
    <w:rsid w:val="004C7B82"/>
    <w:rsid w:val="004D3F36"/>
    <w:rsid w:val="004D7096"/>
    <w:rsid w:val="004E14D1"/>
    <w:rsid w:val="004E1D1E"/>
    <w:rsid w:val="004E41BC"/>
    <w:rsid w:val="004E4E85"/>
    <w:rsid w:val="004E4EE4"/>
    <w:rsid w:val="004E4F91"/>
    <w:rsid w:val="004E525A"/>
    <w:rsid w:val="004E64A8"/>
    <w:rsid w:val="004E667C"/>
    <w:rsid w:val="004E6ADE"/>
    <w:rsid w:val="004F123F"/>
    <w:rsid w:val="004F160B"/>
    <w:rsid w:val="004F290E"/>
    <w:rsid w:val="004F3634"/>
    <w:rsid w:val="004F5546"/>
    <w:rsid w:val="004F5610"/>
    <w:rsid w:val="004F5E78"/>
    <w:rsid w:val="004F6022"/>
    <w:rsid w:val="004F665F"/>
    <w:rsid w:val="004F779E"/>
    <w:rsid w:val="00502181"/>
    <w:rsid w:val="005033B9"/>
    <w:rsid w:val="00504206"/>
    <w:rsid w:val="005057AD"/>
    <w:rsid w:val="00505A8C"/>
    <w:rsid w:val="005070A6"/>
    <w:rsid w:val="005071A1"/>
    <w:rsid w:val="00507655"/>
    <w:rsid w:val="00510C75"/>
    <w:rsid w:val="005111F1"/>
    <w:rsid w:val="00512320"/>
    <w:rsid w:val="0051297E"/>
    <w:rsid w:val="00512A6B"/>
    <w:rsid w:val="005137BB"/>
    <w:rsid w:val="00513C8E"/>
    <w:rsid w:val="0051473B"/>
    <w:rsid w:val="00514B24"/>
    <w:rsid w:val="0051533B"/>
    <w:rsid w:val="00515507"/>
    <w:rsid w:val="00515890"/>
    <w:rsid w:val="00515D50"/>
    <w:rsid w:val="00516097"/>
    <w:rsid w:val="00521641"/>
    <w:rsid w:val="00522E30"/>
    <w:rsid w:val="00523851"/>
    <w:rsid w:val="005250A4"/>
    <w:rsid w:val="00525D73"/>
    <w:rsid w:val="00526536"/>
    <w:rsid w:val="00530500"/>
    <w:rsid w:val="0053148B"/>
    <w:rsid w:val="005333F9"/>
    <w:rsid w:val="00533FD4"/>
    <w:rsid w:val="00534F78"/>
    <w:rsid w:val="00535786"/>
    <w:rsid w:val="00536635"/>
    <w:rsid w:val="00536B81"/>
    <w:rsid w:val="0053760E"/>
    <w:rsid w:val="00537A49"/>
    <w:rsid w:val="00540170"/>
    <w:rsid w:val="005414EC"/>
    <w:rsid w:val="00543582"/>
    <w:rsid w:val="005472B0"/>
    <w:rsid w:val="00551391"/>
    <w:rsid w:val="005518C9"/>
    <w:rsid w:val="00553530"/>
    <w:rsid w:val="00556742"/>
    <w:rsid w:val="005567E9"/>
    <w:rsid w:val="005572D6"/>
    <w:rsid w:val="00557D51"/>
    <w:rsid w:val="00560070"/>
    <w:rsid w:val="00560A97"/>
    <w:rsid w:val="00562057"/>
    <w:rsid w:val="00565139"/>
    <w:rsid w:val="00565B8F"/>
    <w:rsid w:val="00565EEB"/>
    <w:rsid w:val="00566071"/>
    <w:rsid w:val="005661FB"/>
    <w:rsid w:val="005664F9"/>
    <w:rsid w:val="005672F6"/>
    <w:rsid w:val="0057011F"/>
    <w:rsid w:val="00572CB1"/>
    <w:rsid w:val="00573257"/>
    <w:rsid w:val="00574672"/>
    <w:rsid w:val="00574BA3"/>
    <w:rsid w:val="00575142"/>
    <w:rsid w:val="0057524B"/>
    <w:rsid w:val="00575EC4"/>
    <w:rsid w:val="005828E6"/>
    <w:rsid w:val="00582963"/>
    <w:rsid w:val="00583C45"/>
    <w:rsid w:val="00585EFC"/>
    <w:rsid w:val="00586382"/>
    <w:rsid w:val="0059044E"/>
    <w:rsid w:val="00590D21"/>
    <w:rsid w:val="00592660"/>
    <w:rsid w:val="00593765"/>
    <w:rsid w:val="005943A6"/>
    <w:rsid w:val="005959FB"/>
    <w:rsid w:val="005962E0"/>
    <w:rsid w:val="005966D1"/>
    <w:rsid w:val="00596C71"/>
    <w:rsid w:val="00597222"/>
    <w:rsid w:val="00597AB4"/>
    <w:rsid w:val="00597B43"/>
    <w:rsid w:val="00597E7C"/>
    <w:rsid w:val="00597F4F"/>
    <w:rsid w:val="005A583C"/>
    <w:rsid w:val="005A6ABA"/>
    <w:rsid w:val="005B0B5B"/>
    <w:rsid w:val="005B1D54"/>
    <w:rsid w:val="005B39F6"/>
    <w:rsid w:val="005B3C6B"/>
    <w:rsid w:val="005B3E70"/>
    <w:rsid w:val="005B488E"/>
    <w:rsid w:val="005B576B"/>
    <w:rsid w:val="005B5919"/>
    <w:rsid w:val="005B5A25"/>
    <w:rsid w:val="005B6411"/>
    <w:rsid w:val="005B70C5"/>
    <w:rsid w:val="005C1458"/>
    <w:rsid w:val="005C15E0"/>
    <w:rsid w:val="005C20B2"/>
    <w:rsid w:val="005C278C"/>
    <w:rsid w:val="005C29EA"/>
    <w:rsid w:val="005C4237"/>
    <w:rsid w:val="005C44CC"/>
    <w:rsid w:val="005C6301"/>
    <w:rsid w:val="005C6B42"/>
    <w:rsid w:val="005C725E"/>
    <w:rsid w:val="005D01C0"/>
    <w:rsid w:val="005D0542"/>
    <w:rsid w:val="005D0D52"/>
    <w:rsid w:val="005D20E1"/>
    <w:rsid w:val="005D2652"/>
    <w:rsid w:val="005D3754"/>
    <w:rsid w:val="005D3A70"/>
    <w:rsid w:val="005D5966"/>
    <w:rsid w:val="005D7800"/>
    <w:rsid w:val="005E147E"/>
    <w:rsid w:val="005E2C74"/>
    <w:rsid w:val="005E2E3E"/>
    <w:rsid w:val="005E39CF"/>
    <w:rsid w:val="005E577B"/>
    <w:rsid w:val="005E63CA"/>
    <w:rsid w:val="005E6691"/>
    <w:rsid w:val="005E6D2F"/>
    <w:rsid w:val="005E7AEA"/>
    <w:rsid w:val="005F0062"/>
    <w:rsid w:val="005F0D43"/>
    <w:rsid w:val="005F28FB"/>
    <w:rsid w:val="005F2F80"/>
    <w:rsid w:val="005F4E4D"/>
    <w:rsid w:val="005F52BE"/>
    <w:rsid w:val="005F587C"/>
    <w:rsid w:val="005F6C97"/>
    <w:rsid w:val="00601687"/>
    <w:rsid w:val="006016BE"/>
    <w:rsid w:val="00602986"/>
    <w:rsid w:val="00604344"/>
    <w:rsid w:val="00605260"/>
    <w:rsid w:val="00606472"/>
    <w:rsid w:val="0060688E"/>
    <w:rsid w:val="00606B6E"/>
    <w:rsid w:val="006070F8"/>
    <w:rsid w:val="00610B2B"/>
    <w:rsid w:val="006115A6"/>
    <w:rsid w:val="0061237A"/>
    <w:rsid w:val="00616118"/>
    <w:rsid w:val="006163AF"/>
    <w:rsid w:val="006176F0"/>
    <w:rsid w:val="00617711"/>
    <w:rsid w:val="00620A31"/>
    <w:rsid w:val="00620D5D"/>
    <w:rsid w:val="00623391"/>
    <w:rsid w:val="00624144"/>
    <w:rsid w:val="0062606B"/>
    <w:rsid w:val="0062681D"/>
    <w:rsid w:val="0062705D"/>
    <w:rsid w:val="00627DAD"/>
    <w:rsid w:val="00627E8D"/>
    <w:rsid w:val="00630F3C"/>
    <w:rsid w:val="00632369"/>
    <w:rsid w:val="00632490"/>
    <w:rsid w:val="006326EF"/>
    <w:rsid w:val="006330FE"/>
    <w:rsid w:val="00635F44"/>
    <w:rsid w:val="006372B7"/>
    <w:rsid w:val="006373E6"/>
    <w:rsid w:val="006424BF"/>
    <w:rsid w:val="0064411E"/>
    <w:rsid w:val="00645224"/>
    <w:rsid w:val="00645A69"/>
    <w:rsid w:val="00645D79"/>
    <w:rsid w:val="00650308"/>
    <w:rsid w:val="006527A8"/>
    <w:rsid w:val="0065305E"/>
    <w:rsid w:val="00653762"/>
    <w:rsid w:val="00653945"/>
    <w:rsid w:val="00654932"/>
    <w:rsid w:val="0066027B"/>
    <w:rsid w:val="00664B66"/>
    <w:rsid w:val="00666CDB"/>
    <w:rsid w:val="006677C8"/>
    <w:rsid w:val="0067105E"/>
    <w:rsid w:val="0067404C"/>
    <w:rsid w:val="00674259"/>
    <w:rsid w:val="0067489B"/>
    <w:rsid w:val="00675AAE"/>
    <w:rsid w:val="00677544"/>
    <w:rsid w:val="00680896"/>
    <w:rsid w:val="00680E74"/>
    <w:rsid w:val="006811F9"/>
    <w:rsid w:val="00682D66"/>
    <w:rsid w:val="006844C4"/>
    <w:rsid w:val="00684770"/>
    <w:rsid w:val="00684E4B"/>
    <w:rsid w:val="0068542A"/>
    <w:rsid w:val="0068605C"/>
    <w:rsid w:val="00686849"/>
    <w:rsid w:val="00690734"/>
    <w:rsid w:val="0069081E"/>
    <w:rsid w:val="006934BA"/>
    <w:rsid w:val="0069391A"/>
    <w:rsid w:val="00693D0B"/>
    <w:rsid w:val="00694840"/>
    <w:rsid w:val="00694905"/>
    <w:rsid w:val="00695AA1"/>
    <w:rsid w:val="006967E9"/>
    <w:rsid w:val="0069683A"/>
    <w:rsid w:val="00696F0B"/>
    <w:rsid w:val="006A0CF3"/>
    <w:rsid w:val="006A2505"/>
    <w:rsid w:val="006A3655"/>
    <w:rsid w:val="006A4262"/>
    <w:rsid w:val="006A63FB"/>
    <w:rsid w:val="006A7BEE"/>
    <w:rsid w:val="006B1F42"/>
    <w:rsid w:val="006B2319"/>
    <w:rsid w:val="006B274A"/>
    <w:rsid w:val="006B3575"/>
    <w:rsid w:val="006B510A"/>
    <w:rsid w:val="006B56B6"/>
    <w:rsid w:val="006B6746"/>
    <w:rsid w:val="006B73DD"/>
    <w:rsid w:val="006B79FA"/>
    <w:rsid w:val="006C062A"/>
    <w:rsid w:val="006C0AFB"/>
    <w:rsid w:val="006C30B2"/>
    <w:rsid w:val="006C5759"/>
    <w:rsid w:val="006C591E"/>
    <w:rsid w:val="006C63DB"/>
    <w:rsid w:val="006C6570"/>
    <w:rsid w:val="006C751E"/>
    <w:rsid w:val="006C7F1A"/>
    <w:rsid w:val="006D34DA"/>
    <w:rsid w:val="006D36A6"/>
    <w:rsid w:val="006D371B"/>
    <w:rsid w:val="006D4665"/>
    <w:rsid w:val="006D4FBE"/>
    <w:rsid w:val="006D6E68"/>
    <w:rsid w:val="006E1C7F"/>
    <w:rsid w:val="006E25F2"/>
    <w:rsid w:val="006E2716"/>
    <w:rsid w:val="006E38A0"/>
    <w:rsid w:val="006E4446"/>
    <w:rsid w:val="006E4543"/>
    <w:rsid w:val="006E489D"/>
    <w:rsid w:val="006E5123"/>
    <w:rsid w:val="006E5FA3"/>
    <w:rsid w:val="006E61FA"/>
    <w:rsid w:val="006E6416"/>
    <w:rsid w:val="006F1C2A"/>
    <w:rsid w:val="006F223D"/>
    <w:rsid w:val="006F510F"/>
    <w:rsid w:val="006F5A4E"/>
    <w:rsid w:val="006F71AF"/>
    <w:rsid w:val="006F73CA"/>
    <w:rsid w:val="00700944"/>
    <w:rsid w:val="00703368"/>
    <w:rsid w:val="007039F5"/>
    <w:rsid w:val="00703AFB"/>
    <w:rsid w:val="00706623"/>
    <w:rsid w:val="00707130"/>
    <w:rsid w:val="0071096F"/>
    <w:rsid w:val="00711F4C"/>
    <w:rsid w:val="007149D6"/>
    <w:rsid w:val="00714D69"/>
    <w:rsid w:val="00716EE5"/>
    <w:rsid w:val="0072069F"/>
    <w:rsid w:val="00720B8B"/>
    <w:rsid w:val="00721B2A"/>
    <w:rsid w:val="00722652"/>
    <w:rsid w:val="00722CEE"/>
    <w:rsid w:val="00722FFB"/>
    <w:rsid w:val="00723978"/>
    <w:rsid w:val="00724141"/>
    <w:rsid w:val="007259A9"/>
    <w:rsid w:val="00726B18"/>
    <w:rsid w:val="00727643"/>
    <w:rsid w:val="00727A0C"/>
    <w:rsid w:val="00732531"/>
    <w:rsid w:val="0073539B"/>
    <w:rsid w:val="00740957"/>
    <w:rsid w:val="00741909"/>
    <w:rsid w:val="00742139"/>
    <w:rsid w:val="00742DED"/>
    <w:rsid w:val="00742F54"/>
    <w:rsid w:val="00744ABE"/>
    <w:rsid w:val="007462AB"/>
    <w:rsid w:val="0074680F"/>
    <w:rsid w:val="00746FD7"/>
    <w:rsid w:val="0075023D"/>
    <w:rsid w:val="0075076A"/>
    <w:rsid w:val="00750EB5"/>
    <w:rsid w:val="00750F82"/>
    <w:rsid w:val="00752B62"/>
    <w:rsid w:val="00753E90"/>
    <w:rsid w:val="0075400C"/>
    <w:rsid w:val="007541F0"/>
    <w:rsid w:val="007547E9"/>
    <w:rsid w:val="00754DE0"/>
    <w:rsid w:val="007577D8"/>
    <w:rsid w:val="007615B8"/>
    <w:rsid w:val="00764033"/>
    <w:rsid w:val="007702ED"/>
    <w:rsid w:val="007704E2"/>
    <w:rsid w:val="0077221E"/>
    <w:rsid w:val="00773721"/>
    <w:rsid w:val="00774306"/>
    <w:rsid w:val="0077518E"/>
    <w:rsid w:val="0077596A"/>
    <w:rsid w:val="00775DE2"/>
    <w:rsid w:val="007760E2"/>
    <w:rsid w:val="0077723C"/>
    <w:rsid w:val="00777C32"/>
    <w:rsid w:val="007805B7"/>
    <w:rsid w:val="00782136"/>
    <w:rsid w:val="007824CA"/>
    <w:rsid w:val="007837A2"/>
    <w:rsid w:val="007848E9"/>
    <w:rsid w:val="007868B5"/>
    <w:rsid w:val="00790F73"/>
    <w:rsid w:val="00791B3E"/>
    <w:rsid w:val="00792316"/>
    <w:rsid w:val="00792B45"/>
    <w:rsid w:val="0079351D"/>
    <w:rsid w:val="00793C99"/>
    <w:rsid w:val="00793E84"/>
    <w:rsid w:val="00796F0B"/>
    <w:rsid w:val="00797FC2"/>
    <w:rsid w:val="007A0088"/>
    <w:rsid w:val="007A2810"/>
    <w:rsid w:val="007A41D3"/>
    <w:rsid w:val="007A53DC"/>
    <w:rsid w:val="007A541F"/>
    <w:rsid w:val="007A5550"/>
    <w:rsid w:val="007B0781"/>
    <w:rsid w:val="007B092D"/>
    <w:rsid w:val="007B0F47"/>
    <w:rsid w:val="007B1290"/>
    <w:rsid w:val="007B19FA"/>
    <w:rsid w:val="007B1E3C"/>
    <w:rsid w:val="007B2714"/>
    <w:rsid w:val="007B2AB5"/>
    <w:rsid w:val="007C1E63"/>
    <w:rsid w:val="007C2F11"/>
    <w:rsid w:val="007C3D17"/>
    <w:rsid w:val="007C77CB"/>
    <w:rsid w:val="007D069D"/>
    <w:rsid w:val="007D2515"/>
    <w:rsid w:val="007D3426"/>
    <w:rsid w:val="007D34CA"/>
    <w:rsid w:val="007D4F6D"/>
    <w:rsid w:val="007D517F"/>
    <w:rsid w:val="007D5986"/>
    <w:rsid w:val="007D633E"/>
    <w:rsid w:val="007D796D"/>
    <w:rsid w:val="007E321E"/>
    <w:rsid w:val="007E3EB3"/>
    <w:rsid w:val="007E5E06"/>
    <w:rsid w:val="007E5EA2"/>
    <w:rsid w:val="007F0123"/>
    <w:rsid w:val="007F12D7"/>
    <w:rsid w:val="007F2720"/>
    <w:rsid w:val="007F32F8"/>
    <w:rsid w:val="007F330C"/>
    <w:rsid w:val="007F3845"/>
    <w:rsid w:val="007F3D0C"/>
    <w:rsid w:val="007F4C02"/>
    <w:rsid w:val="007F554D"/>
    <w:rsid w:val="007F69A9"/>
    <w:rsid w:val="007F73BA"/>
    <w:rsid w:val="007F7DEB"/>
    <w:rsid w:val="007F7E2D"/>
    <w:rsid w:val="00800909"/>
    <w:rsid w:val="008010B6"/>
    <w:rsid w:val="0080203B"/>
    <w:rsid w:val="008053BD"/>
    <w:rsid w:val="00806755"/>
    <w:rsid w:val="00806F57"/>
    <w:rsid w:val="00807A08"/>
    <w:rsid w:val="00810128"/>
    <w:rsid w:val="00810826"/>
    <w:rsid w:val="00810CA2"/>
    <w:rsid w:val="008128AC"/>
    <w:rsid w:val="008136CC"/>
    <w:rsid w:val="00813CAA"/>
    <w:rsid w:val="0081488F"/>
    <w:rsid w:val="0081725A"/>
    <w:rsid w:val="00817BC8"/>
    <w:rsid w:val="00820600"/>
    <w:rsid w:val="008219E3"/>
    <w:rsid w:val="00821B21"/>
    <w:rsid w:val="00823AEE"/>
    <w:rsid w:val="008248A4"/>
    <w:rsid w:val="00825DF3"/>
    <w:rsid w:val="008267D1"/>
    <w:rsid w:val="008272A5"/>
    <w:rsid w:val="00830080"/>
    <w:rsid w:val="00832CAF"/>
    <w:rsid w:val="008342EC"/>
    <w:rsid w:val="00835C6A"/>
    <w:rsid w:val="00836A3A"/>
    <w:rsid w:val="008400CB"/>
    <w:rsid w:val="008417E3"/>
    <w:rsid w:val="00841FF7"/>
    <w:rsid w:val="008442AC"/>
    <w:rsid w:val="00846061"/>
    <w:rsid w:val="008464BB"/>
    <w:rsid w:val="008479C0"/>
    <w:rsid w:val="00850362"/>
    <w:rsid w:val="00850A78"/>
    <w:rsid w:val="00851E7E"/>
    <w:rsid w:val="0085284A"/>
    <w:rsid w:val="00852F9A"/>
    <w:rsid w:val="00853C0E"/>
    <w:rsid w:val="00853DAF"/>
    <w:rsid w:val="0085618C"/>
    <w:rsid w:val="00857F7E"/>
    <w:rsid w:val="0086059A"/>
    <w:rsid w:val="008620A5"/>
    <w:rsid w:val="00863CDA"/>
    <w:rsid w:val="00863F7B"/>
    <w:rsid w:val="008657B9"/>
    <w:rsid w:val="0086596A"/>
    <w:rsid w:val="008666AF"/>
    <w:rsid w:val="0086720E"/>
    <w:rsid w:val="008709D6"/>
    <w:rsid w:val="008713AB"/>
    <w:rsid w:val="00874303"/>
    <w:rsid w:val="00875EE8"/>
    <w:rsid w:val="00876FCC"/>
    <w:rsid w:val="00877E17"/>
    <w:rsid w:val="0088297F"/>
    <w:rsid w:val="00883500"/>
    <w:rsid w:val="00883EBA"/>
    <w:rsid w:val="0088689D"/>
    <w:rsid w:val="0088721F"/>
    <w:rsid w:val="0089011D"/>
    <w:rsid w:val="00891D47"/>
    <w:rsid w:val="00892302"/>
    <w:rsid w:val="00892415"/>
    <w:rsid w:val="0089261E"/>
    <w:rsid w:val="008940D9"/>
    <w:rsid w:val="0089454B"/>
    <w:rsid w:val="008947DC"/>
    <w:rsid w:val="00896C46"/>
    <w:rsid w:val="00897328"/>
    <w:rsid w:val="00897A97"/>
    <w:rsid w:val="008A15D4"/>
    <w:rsid w:val="008A2290"/>
    <w:rsid w:val="008A2AED"/>
    <w:rsid w:val="008A3F2A"/>
    <w:rsid w:val="008A5954"/>
    <w:rsid w:val="008A5D38"/>
    <w:rsid w:val="008A6055"/>
    <w:rsid w:val="008A6DE2"/>
    <w:rsid w:val="008A72B9"/>
    <w:rsid w:val="008A7D28"/>
    <w:rsid w:val="008A7D7B"/>
    <w:rsid w:val="008B13B9"/>
    <w:rsid w:val="008B1938"/>
    <w:rsid w:val="008B2085"/>
    <w:rsid w:val="008B2E21"/>
    <w:rsid w:val="008B4106"/>
    <w:rsid w:val="008B469E"/>
    <w:rsid w:val="008B5389"/>
    <w:rsid w:val="008B5403"/>
    <w:rsid w:val="008B5538"/>
    <w:rsid w:val="008B58B0"/>
    <w:rsid w:val="008B5C1A"/>
    <w:rsid w:val="008B67B0"/>
    <w:rsid w:val="008B7900"/>
    <w:rsid w:val="008C0A31"/>
    <w:rsid w:val="008C0BEA"/>
    <w:rsid w:val="008C0E6E"/>
    <w:rsid w:val="008C1807"/>
    <w:rsid w:val="008C212A"/>
    <w:rsid w:val="008C49A5"/>
    <w:rsid w:val="008C511F"/>
    <w:rsid w:val="008C56CF"/>
    <w:rsid w:val="008C7342"/>
    <w:rsid w:val="008D04ED"/>
    <w:rsid w:val="008D0C42"/>
    <w:rsid w:val="008D26E2"/>
    <w:rsid w:val="008D3459"/>
    <w:rsid w:val="008D3E09"/>
    <w:rsid w:val="008D419C"/>
    <w:rsid w:val="008D420C"/>
    <w:rsid w:val="008D4B2A"/>
    <w:rsid w:val="008D5F13"/>
    <w:rsid w:val="008E00C0"/>
    <w:rsid w:val="008E038A"/>
    <w:rsid w:val="008E1BC9"/>
    <w:rsid w:val="008E3185"/>
    <w:rsid w:val="008E4650"/>
    <w:rsid w:val="008E7B93"/>
    <w:rsid w:val="008F008F"/>
    <w:rsid w:val="008F0A3A"/>
    <w:rsid w:val="008F0D22"/>
    <w:rsid w:val="008F41D2"/>
    <w:rsid w:val="008F4874"/>
    <w:rsid w:val="008F48FB"/>
    <w:rsid w:val="008F632F"/>
    <w:rsid w:val="0090018F"/>
    <w:rsid w:val="00900D3D"/>
    <w:rsid w:val="00900E98"/>
    <w:rsid w:val="00902720"/>
    <w:rsid w:val="009031E2"/>
    <w:rsid w:val="00904182"/>
    <w:rsid w:val="00904927"/>
    <w:rsid w:val="00904F5E"/>
    <w:rsid w:val="00906045"/>
    <w:rsid w:val="009061B9"/>
    <w:rsid w:val="0090630F"/>
    <w:rsid w:val="009112DB"/>
    <w:rsid w:val="009117CD"/>
    <w:rsid w:val="009148A9"/>
    <w:rsid w:val="00915520"/>
    <w:rsid w:val="00915857"/>
    <w:rsid w:val="00915A62"/>
    <w:rsid w:val="00916AC5"/>
    <w:rsid w:val="00917F04"/>
    <w:rsid w:val="00920945"/>
    <w:rsid w:val="00921684"/>
    <w:rsid w:val="00922047"/>
    <w:rsid w:val="0092222B"/>
    <w:rsid w:val="00923685"/>
    <w:rsid w:val="00924534"/>
    <w:rsid w:val="00924B7F"/>
    <w:rsid w:val="00925E6D"/>
    <w:rsid w:val="00926003"/>
    <w:rsid w:val="00926068"/>
    <w:rsid w:val="00926327"/>
    <w:rsid w:val="009263E5"/>
    <w:rsid w:val="0092741C"/>
    <w:rsid w:val="00931BAA"/>
    <w:rsid w:val="00933912"/>
    <w:rsid w:val="009345C6"/>
    <w:rsid w:val="00935BCA"/>
    <w:rsid w:val="00935BE2"/>
    <w:rsid w:val="00935CBD"/>
    <w:rsid w:val="00936212"/>
    <w:rsid w:val="00936C26"/>
    <w:rsid w:val="00936DD2"/>
    <w:rsid w:val="00936F9B"/>
    <w:rsid w:val="009377C6"/>
    <w:rsid w:val="00937B51"/>
    <w:rsid w:val="0094004E"/>
    <w:rsid w:val="009411E5"/>
    <w:rsid w:val="009416C1"/>
    <w:rsid w:val="00941956"/>
    <w:rsid w:val="009427C9"/>
    <w:rsid w:val="0094403B"/>
    <w:rsid w:val="009440DF"/>
    <w:rsid w:val="00944849"/>
    <w:rsid w:val="00945668"/>
    <w:rsid w:val="00945FB8"/>
    <w:rsid w:val="009477BF"/>
    <w:rsid w:val="00950F7B"/>
    <w:rsid w:val="00951368"/>
    <w:rsid w:val="00951673"/>
    <w:rsid w:val="00951B0A"/>
    <w:rsid w:val="00952022"/>
    <w:rsid w:val="0095207A"/>
    <w:rsid w:val="0095234E"/>
    <w:rsid w:val="009531C9"/>
    <w:rsid w:val="00953D01"/>
    <w:rsid w:val="00956560"/>
    <w:rsid w:val="00956A84"/>
    <w:rsid w:val="00957973"/>
    <w:rsid w:val="0096257C"/>
    <w:rsid w:val="00962A50"/>
    <w:rsid w:val="009638E9"/>
    <w:rsid w:val="00963EF0"/>
    <w:rsid w:val="00964C2C"/>
    <w:rsid w:val="00966794"/>
    <w:rsid w:val="00967449"/>
    <w:rsid w:val="009674DC"/>
    <w:rsid w:val="009700E7"/>
    <w:rsid w:val="00970204"/>
    <w:rsid w:val="00973384"/>
    <w:rsid w:val="00973878"/>
    <w:rsid w:val="0097387F"/>
    <w:rsid w:val="00973AC7"/>
    <w:rsid w:val="00976882"/>
    <w:rsid w:val="0097793F"/>
    <w:rsid w:val="009825A8"/>
    <w:rsid w:val="0098381E"/>
    <w:rsid w:val="00984E04"/>
    <w:rsid w:val="009858A0"/>
    <w:rsid w:val="009859B8"/>
    <w:rsid w:val="00986B84"/>
    <w:rsid w:val="00986C30"/>
    <w:rsid w:val="00986EE3"/>
    <w:rsid w:val="00990458"/>
    <w:rsid w:val="00990B00"/>
    <w:rsid w:val="00990BDF"/>
    <w:rsid w:val="009916B0"/>
    <w:rsid w:val="00992B8E"/>
    <w:rsid w:val="00993652"/>
    <w:rsid w:val="00994005"/>
    <w:rsid w:val="009966D9"/>
    <w:rsid w:val="009A0C43"/>
    <w:rsid w:val="009A0EC4"/>
    <w:rsid w:val="009A1D9E"/>
    <w:rsid w:val="009A253B"/>
    <w:rsid w:val="009A3872"/>
    <w:rsid w:val="009A45F8"/>
    <w:rsid w:val="009A518E"/>
    <w:rsid w:val="009A7A9A"/>
    <w:rsid w:val="009B0766"/>
    <w:rsid w:val="009B0AEC"/>
    <w:rsid w:val="009B1F96"/>
    <w:rsid w:val="009B4E20"/>
    <w:rsid w:val="009C1F50"/>
    <w:rsid w:val="009C28BB"/>
    <w:rsid w:val="009C3273"/>
    <w:rsid w:val="009C4A3E"/>
    <w:rsid w:val="009C4A69"/>
    <w:rsid w:val="009C4B2A"/>
    <w:rsid w:val="009C5566"/>
    <w:rsid w:val="009C5D07"/>
    <w:rsid w:val="009C6690"/>
    <w:rsid w:val="009C742B"/>
    <w:rsid w:val="009C7C6C"/>
    <w:rsid w:val="009C7E13"/>
    <w:rsid w:val="009D22A1"/>
    <w:rsid w:val="009D2B3B"/>
    <w:rsid w:val="009D2C9A"/>
    <w:rsid w:val="009D4D26"/>
    <w:rsid w:val="009D4FAC"/>
    <w:rsid w:val="009D7CBF"/>
    <w:rsid w:val="009E0151"/>
    <w:rsid w:val="009E04CA"/>
    <w:rsid w:val="009E2F43"/>
    <w:rsid w:val="009E69A7"/>
    <w:rsid w:val="009E7539"/>
    <w:rsid w:val="009F0680"/>
    <w:rsid w:val="009F16D5"/>
    <w:rsid w:val="009F1B38"/>
    <w:rsid w:val="009F21BC"/>
    <w:rsid w:val="009F2960"/>
    <w:rsid w:val="009F320F"/>
    <w:rsid w:val="009F3591"/>
    <w:rsid w:val="009F36EB"/>
    <w:rsid w:val="009F392D"/>
    <w:rsid w:val="009F49C5"/>
    <w:rsid w:val="009F53D5"/>
    <w:rsid w:val="00A001AE"/>
    <w:rsid w:val="00A004CF"/>
    <w:rsid w:val="00A01893"/>
    <w:rsid w:val="00A03F43"/>
    <w:rsid w:val="00A041CE"/>
    <w:rsid w:val="00A07423"/>
    <w:rsid w:val="00A07BAC"/>
    <w:rsid w:val="00A101B5"/>
    <w:rsid w:val="00A106DD"/>
    <w:rsid w:val="00A135A6"/>
    <w:rsid w:val="00A13810"/>
    <w:rsid w:val="00A13C13"/>
    <w:rsid w:val="00A14B2B"/>
    <w:rsid w:val="00A16B4E"/>
    <w:rsid w:val="00A207E9"/>
    <w:rsid w:val="00A215D4"/>
    <w:rsid w:val="00A22199"/>
    <w:rsid w:val="00A24137"/>
    <w:rsid w:val="00A25B05"/>
    <w:rsid w:val="00A26B5C"/>
    <w:rsid w:val="00A27122"/>
    <w:rsid w:val="00A3037B"/>
    <w:rsid w:val="00A3072F"/>
    <w:rsid w:val="00A3174D"/>
    <w:rsid w:val="00A36C5F"/>
    <w:rsid w:val="00A37395"/>
    <w:rsid w:val="00A377F9"/>
    <w:rsid w:val="00A43F34"/>
    <w:rsid w:val="00A47EAC"/>
    <w:rsid w:val="00A528F8"/>
    <w:rsid w:val="00A5291B"/>
    <w:rsid w:val="00A52D79"/>
    <w:rsid w:val="00A52F32"/>
    <w:rsid w:val="00A52FC0"/>
    <w:rsid w:val="00A55972"/>
    <w:rsid w:val="00A55D94"/>
    <w:rsid w:val="00A5607D"/>
    <w:rsid w:val="00A5772C"/>
    <w:rsid w:val="00A577AE"/>
    <w:rsid w:val="00A57B63"/>
    <w:rsid w:val="00A60734"/>
    <w:rsid w:val="00A607D3"/>
    <w:rsid w:val="00A6098D"/>
    <w:rsid w:val="00A611C2"/>
    <w:rsid w:val="00A61E80"/>
    <w:rsid w:val="00A62094"/>
    <w:rsid w:val="00A6220A"/>
    <w:rsid w:val="00A64F7C"/>
    <w:rsid w:val="00A66AF2"/>
    <w:rsid w:val="00A678DF"/>
    <w:rsid w:val="00A7025A"/>
    <w:rsid w:val="00A70AA0"/>
    <w:rsid w:val="00A70CEF"/>
    <w:rsid w:val="00A718A9"/>
    <w:rsid w:val="00A736E8"/>
    <w:rsid w:val="00A7440B"/>
    <w:rsid w:val="00A74EAC"/>
    <w:rsid w:val="00A75711"/>
    <w:rsid w:val="00A75884"/>
    <w:rsid w:val="00A760C1"/>
    <w:rsid w:val="00A807A4"/>
    <w:rsid w:val="00A82A12"/>
    <w:rsid w:val="00A862B4"/>
    <w:rsid w:val="00A865C5"/>
    <w:rsid w:val="00A871B2"/>
    <w:rsid w:val="00A91097"/>
    <w:rsid w:val="00A917EA"/>
    <w:rsid w:val="00A91E6C"/>
    <w:rsid w:val="00A9237D"/>
    <w:rsid w:val="00A947FC"/>
    <w:rsid w:val="00A95DF0"/>
    <w:rsid w:val="00A96132"/>
    <w:rsid w:val="00A962A2"/>
    <w:rsid w:val="00A974DA"/>
    <w:rsid w:val="00A97F5A"/>
    <w:rsid w:val="00AA044F"/>
    <w:rsid w:val="00AA0993"/>
    <w:rsid w:val="00AA0E0F"/>
    <w:rsid w:val="00AA1BFD"/>
    <w:rsid w:val="00AA276C"/>
    <w:rsid w:val="00AA3052"/>
    <w:rsid w:val="00AA3720"/>
    <w:rsid w:val="00AA48E8"/>
    <w:rsid w:val="00AA60F6"/>
    <w:rsid w:val="00AA6662"/>
    <w:rsid w:val="00AA6681"/>
    <w:rsid w:val="00AA7918"/>
    <w:rsid w:val="00AA7CF6"/>
    <w:rsid w:val="00AB1C14"/>
    <w:rsid w:val="00AB2424"/>
    <w:rsid w:val="00AB32F2"/>
    <w:rsid w:val="00AB3F1E"/>
    <w:rsid w:val="00AB422C"/>
    <w:rsid w:val="00AB4856"/>
    <w:rsid w:val="00AB4BE2"/>
    <w:rsid w:val="00AB4FE6"/>
    <w:rsid w:val="00AB6410"/>
    <w:rsid w:val="00AC074F"/>
    <w:rsid w:val="00AC1743"/>
    <w:rsid w:val="00AC2163"/>
    <w:rsid w:val="00AC40C7"/>
    <w:rsid w:val="00AC4CFC"/>
    <w:rsid w:val="00AD01F4"/>
    <w:rsid w:val="00AD0819"/>
    <w:rsid w:val="00AD2FC8"/>
    <w:rsid w:val="00AD433A"/>
    <w:rsid w:val="00AD4EDA"/>
    <w:rsid w:val="00AD535B"/>
    <w:rsid w:val="00AD5547"/>
    <w:rsid w:val="00AD61A7"/>
    <w:rsid w:val="00AD74B0"/>
    <w:rsid w:val="00AD7692"/>
    <w:rsid w:val="00AE0941"/>
    <w:rsid w:val="00AE0D50"/>
    <w:rsid w:val="00AE1A6D"/>
    <w:rsid w:val="00AE24CB"/>
    <w:rsid w:val="00AE553F"/>
    <w:rsid w:val="00AE6994"/>
    <w:rsid w:val="00AE6F55"/>
    <w:rsid w:val="00AF17DA"/>
    <w:rsid w:val="00AF1923"/>
    <w:rsid w:val="00AF3660"/>
    <w:rsid w:val="00AF47E5"/>
    <w:rsid w:val="00B00EE5"/>
    <w:rsid w:val="00B01112"/>
    <w:rsid w:val="00B0119A"/>
    <w:rsid w:val="00B01BD4"/>
    <w:rsid w:val="00B0291B"/>
    <w:rsid w:val="00B02BA7"/>
    <w:rsid w:val="00B032FF"/>
    <w:rsid w:val="00B0344E"/>
    <w:rsid w:val="00B0576A"/>
    <w:rsid w:val="00B06627"/>
    <w:rsid w:val="00B0730B"/>
    <w:rsid w:val="00B106CB"/>
    <w:rsid w:val="00B11581"/>
    <w:rsid w:val="00B11594"/>
    <w:rsid w:val="00B128CE"/>
    <w:rsid w:val="00B13FC7"/>
    <w:rsid w:val="00B1450E"/>
    <w:rsid w:val="00B15CA3"/>
    <w:rsid w:val="00B16C5D"/>
    <w:rsid w:val="00B1713C"/>
    <w:rsid w:val="00B2033B"/>
    <w:rsid w:val="00B208D7"/>
    <w:rsid w:val="00B20A5C"/>
    <w:rsid w:val="00B2283B"/>
    <w:rsid w:val="00B23964"/>
    <w:rsid w:val="00B253CF"/>
    <w:rsid w:val="00B254CB"/>
    <w:rsid w:val="00B25553"/>
    <w:rsid w:val="00B258E9"/>
    <w:rsid w:val="00B2667D"/>
    <w:rsid w:val="00B301CB"/>
    <w:rsid w:val="00B30867"/>
    <w:rsid w:val="00B318A1"/>
    <w:rsid w:val="00B31D55"/>
    <w:rsid w:val="00B32260"/>
    <w:rsid w:val="00B33DF8"/>
    <w:rsid w:val="00B34074"/>
    <w:rsid w:val="00B346BE"/>
    <w:rsid w:val="00B34F58"/>
    <w:rsid w:val="00B3594A"/>
    <w:rsid w:val="00B36B79"/>
    <w:rsid w:val="00B36FED"/>
    <w:rsid w:val="00B37E30"/>
    <w:rsid w:val="00B40D1A"/>
    <w:rsid w:val="00B441DA"/>
    <w:rsid w:val="00B4499D"/>
    <w:rsid w:val="00B460FD"/>
    <w:rsid w:val="00B5246B"/>
    <w:rsid w:val="00B527C0"/>
    <w:rsid w:val="00B52A52"/>
    <w:rsid w:val="00B52FC5"/>
    <w:rsid w:val="00B5318F"/>
    <w:rsid w:val="00B53EC2"/>
    <w:rsid w:val="00B54364"/>
    <w:rsid w:val="00B555A5"/>
    <w:rsid w:val="00B55964"/>
    <w:rsid w:val="00B563FD"/>
    <w:rsid w:val="00B60603"/>
    <w:rsid w:val="00B6152F"/>
    <w:rsid w:val="00B61B13"/>
    <w:rsid w:val="00B626D3"/>
    <w:rsid w:val="00B6353E"/>
    <w:rsid w:val="00B636B9"/>
    <w:rsid w:val="00B63E30"/>
    <w:rsid w:val="00B64808"/>
    <w:rsid w:val="00B65A2D"/>
    <w:rsid w:val="00B66361"/>
    <w:rsid w:val="00B67813"/>
    <w:rsid w:val="00B7040F"/>
    <w:rsid w:val="00B7055A"/>
    <w:rsid w:val="00B70569"/>
    <w:rsid w:val="00B7148E"/>
    <w:rsid w:val="00B71C1A"/>
    <w:rsid w:val="00B71C67"/>
    <w:rsid w:val="00B72ADA"/>
    <w:rsid w:val="00B72CDE"/>
    <w:rsid w:val="00B73960"/>
    <w:rsid w:val="00B7591D"/>
    <w:rsid w:val="00B75B08"/>
    <w:rsid w:val="00B76C2A"/>
    <w:rsid w:val="00B77186"/>
    <w:rsid w:val="00B77A71"/>
    <w:rsid w:val="00B82878"/>
    <w:rsid w:val="00B82BAE"/>
    <w:rsid w:val="00B82EA7"/>
    <w:rsid w:val="00B84977"/>
    <w:rsid w:val="00B85F77"/>
    <w:rsid w:val="00B86520"/>
    <w:rsid w:val="00B8652C"/>
    <w:rsid w:val="00B86818"/>
    <w:rsid w:val="00B86A64"/>
    <w:rsid w:val="00B87BF0"/>
    <w:rsid w:val="00B902A7"/>
    <w:rsid w:val="00B936BA"/>
    <w:rsid w:val="00B9528F"/>
    <w:rsid w:val="00B95625"/>
    <w:rsid w:val="00B95825"/>
    <w:rsid w:val="00B9646A"/>
    <w:rsid w:val="00BA0229"/>
    <w:rsid w:val="00BA0259"/>
    <w:rsid w:val="00BA0DA1"/>
    <w:rsid w:val="00BA1AC6"/>
    <w:rsid w:val="00BA32E0"/>
    <w:rsid w:val="00BA4761"/>
    <w:rsid w:val="00BA53CE"/>
    <w:rsid w:val="00BA5819"/>
    <w:rsid w:val="00BA5E0C"/>
    <w:rsid w:val="00BA7754"/>
    <w:rsid w:val="00BB0AA8"/>
    <w:rsid w:val="00BB1992"/>
    <w:rsid w:val="00BB1D4D"/>
    <w:rsid w:val="00BB26B9"/>
    <w:rsid w:val="00BB296E"/>
    <w:rsid w:val="00BB33CD"/>
    <w:rsid w:val="00BB34C4"/>
    <w:rsid w:val="00BB35C1"/>
    <w:rsid w:val="00BB4C4F"/>
    <w:rsid w:val="00BB7BB5"/>
    <w:rsid w:val="00BC0319"/>
    <w:rsid w:val="00BC2427"/>
    <w:rsid w:val="00BC2EBF"/>
    <w:rsid w:val="00BC5F0F"/>
    <w:rsid w:val="00BC6DDB"/>
    <w:rsid w:val="00BC7620"/>
    <w:rsid w:val="00BC7EB1"/>
    <w:rsid w:val="00BD114E"/>
    <w:rsid w:val="00BD1642"/>
    <w:rsid w:val="00BD3304"/>
    <w:rsid w:val="00BD3553"/>
    <w:rsid w:val="00BD6ACB"/>
    <w:rsid w:val="00BD7AA8"/>
    <w:rsid w:val="00BE084D"/>
    <w:rsid w:val="00BE1696"/>
    <w:rsid w:val="00BE554A"/>
    <w:rsid w:val="00BE60BB"/>
    <w:rsid w:val="00BF133B"/>
    <w:rsid w:val="00BF20D0"/>
    <w:rsid w:val="00BF3BDB"/>
    <w:rsid w:val="00BF47E0"/>
    <w:rsid w:val="00BF5A37"/>
    <w:rsid w:val="00BF5CC8"/>
    <w:rsid w:val="00BF6781"/>
    <w:rsid w:val="00C00053"/>
    <w:rsid w:val="00C01A4F"/>
    <w:rsid w:val="00C0266D"/>
    <w:rsid w:val="00C026CB"/>
    <w:rsid w:val="00C03419"/>
    <w:rsid w:val="00C03528"/>
    <w:rsid w:val="00C05641"/>
    <w:rsid w:val="00C06D34"/>
    <w:rsid w:val="00C07E7E"/>
    <w:rsid w:val="00C104EA"/>
    <w:rsid w:val="00C105ED"/>
    <w:rsid w:val="00C107D9"/>
    <w:rsid w:val="00C11B72"/>
    <w:rsid w:val="00C11D9F"/>
    <w:rsid w:val="00C13752"/>
    <w:rsid w:val="00C14005"/>
    <w:rsid w:val="00C1511B"/>
    <w:rsid w:val="00C15DAB"/>
    <w:rsid w:val="00C16AA2"/>
    <w:rsid w:val="00C17677"/>
    <w:rsid w:val="00C20C53"/>
    <w:rsid w:val="00C21367"/>
    <w:rsid w:val="00C225B2"/>
    <w:rsid w:val="00C23CE5"/>
    <w:rsid w:val="00C24D34"/>
    <w:rsid w:val="00C250F4"/>
    <w:rsid w:val="00C25338"/>
    <w:rsid w:val="00C2598C"/>
    <w:rsid w:val="00C25C61"/>
    <w:rsid w:val="00C273CD"/>
    <w:rsid w:val="00C27A39"/>
    <w:rsid w:val="00C317DB"/>
    <w:rsid w:val="00C31EF4"/>
    <w:rsid w:val="00C341C4"/>
    <w:rsid w:val="00C369AE"/>
    <w:rsid w:val="00C37411"/>
    <w:rsid w:val="00C40D5A"/>
    <w:rsid w:val="00C42A82"/>
    <w:rsid w:val="00C445CA"/>
    <w:rsid w:val="00C45228"/>
    <w:rsid w:val="00C45853"/>
    <w:rsid w:val="00C45AC5"/>
    <w:rsid w:val="00C46703"/>
    <w:rsid w:val="00C4736C"/>
    <w:rsid w:val="00C508EC"/>
    <w:rsid w:val="00C51CD8"/>
    <w:rsid w:val="00C53CA9"/>
    <w:rsid w:val="00C55FFE"/>
    <w:rsid w:val="00C60697"/>
    <w:rsid w:val="00C60897"/>
    <w:rsid w:val="00C61A12"/>
    <w:rsid w:val="00C63F5A"/>
    <w:rsid w:val="00C64EC9"/>
    <w:rsid w:val="00C65E0F"/>
    <w:rsid w:val="00C66547"/>
    <w:rsid w:val="00C670AE"/>
    <w:rsid w:val="00C70C93"/>
    <w:rsid w:val="00C710EB"/>
    <w:rsid w:val="00C71252"/>
    <w:rsid w:val="00C71B2C"/>
    <w:rsid w:val="00C71CBA"/>
    <w:rsid w:val="00C7329C"/>
    <w:rsid w:val="00C73700"/>
    <w:rsid w:val="00C73D05"/>
    <w:rsid w:val="00C7477D"/>
    <w:rsid w:val="00C764A2"/>
    <w:rsid w:val="00C76D4C"/>
    <w:rsid w:val="00C80A80"/>
    <w:rsid w:val="00C84209"/>
    <w:rsid w:val="00C8497F"/>
    <w:rsid w:val="00C85C10"/>
    <w:rsid w:val="00C86A15"/>
    <w:rsid w:val="00C86B8E"/>
    <w:rsid w:val="00C86C42"/>
    <w:rsid w:val="00C94617"/>
    <w:rsid w:val="00C94781"/>
    <w:rsid w:val="00C96708"/>
    <w:rsid w:val="00C97148"/>
    <w:rsid w:val="00C973F3"/>
    <w:rsid w:val="00CA015F"/>
    <w:rsid w:val="00CA026A"/>
    <w:rsid w:val="00CA04D8"/>
    <w:rsid w:val="00CA1490"/>
    <w:rsid w:val="00CA37FB"/>
    <w:rsid w:val="00CA473A"/>
    <w:rsid w:val="00CA4FF4"/>
    <w:rsid w:val="00CA7DCB"/>
    <w:rsid w:val="00CA7E57"/>
    <w:rsid w:val="00CB16BF"/>
    <w:rsid w:val="00CB1BA5"/>
    <w:rsid w:val="00CB271C"/>
    <w:rsid w:val="00CB3254"/>
    <w:rsid w:val="00CB3DE6"/>
    <w:rsid w:val="00CB4579"/>
    <w:rsid w:val="00CB4CF4"/>
    <w:rsid w:val="00CB641A"/>
    <w:rsid w:val="00CB6B2C"/>
    <w:rsid w:val="00CB6CD6"/>
    <w:rsid w:val="00CB791F"/>
    <w:rsid w:val="00CB7E73"/>
    <w:rsid w:val="00CB7EBD"/>
    <w:rsid w:val="00CC0ACA"/>
    <w:rsid w:val="00CC2794"/>
    <w:rsid w:val="00CC3298"/>
    <w:rsid w:val="00CC35A1"/>
    <w:rsid w:val="00CC40A9"/>
    <w:rsid w:val="00CC5F0F"/>
    <w:rsid w:val="00CC5F98"/>
    <w:rsid w:val="00CC5FC9"/>
    <w:rsid w:val="00CC7A60"/>
    <w:rsid w:val="00CC7C0F"/>
    <w:rsid w:val="00CD0278"/>
    <w:rsid w:val="00CD0A68"/>
    <w:rsid w:val="00CD29B5"/>
    <w:rsid w:val="00CD304F"/>
    <w:rsid w:val="00CD3BDF"/>
    <w:rsid w:val="00CD4616"/>
    <w:rsid w:val="00CD46E7"/>
    <w:rsid w:val="00CD6DA0"/>
    <w:rsid w:val="00CD74B4"/>
    <w:rsid w:val="00CE02C5"/>
    <w:rsid w:val="00CE1761"/>
    <w:rsid w:val="00CE4AA6"/>
    <w:rsid w:val="00CE7FA5"/>
    <w:rsid w:val="00CF01C9"/>
    <w:rsid w:val="00CF2B93"/>
    <w:rsid w:val="00CF2E62"/>
    <w:rsid w:val="00CF2FD2"/>
    <w:rsid w:val="00CF3069"/>
    <w:rsid w:val="00CF427D"/>
    <w:rsid w:val="00CF4293"/>
    <w:rsid w:val="00CF4858"/>
    <w:rsid w:val="00CF6841"/>
    <w:rsid w:val="00CF72C3"/>
    <w:rsid w:val="00D0193B"/>
    <w:rsid w:val="00D031E5"/>
    <w:rsid w:val="00D0348B"/>
    <w:rsid w:val="00D03CD4"/>
    <w:rsid w:val="00D03E9A"/>
    <w:rsid w:val="00D05AB9"/>
    <w:rsid w:val="00D0647D"/>
    <w:rsid w:val="00D0701C"/>
    <w:rsid w:val="00D07695"/>
    <w:rsid w:val="00D1026F"/>
    <w:rsid w:val="00D10BF7"/>
    <w:rsid w:val="00D13368"/>
    <w:rsid w:val="00D13466"/>
    <w:rsid w:val="00D13749"/>
    <w:rsid w:val="00D1559E"/>
    <w:rsid w:val="00D15B91"/>
    <w:rsid w:val="00D16270"/>
    <w:rsid w:val="00D16B25"/>
    <w:rsid w:val="00D16C7D"/>
    <w:rsid w:val="00D170A6"/>
    <w:rsid w:val="00D2186F"/>
    <w:rsid w:val="00D21A6F"/>
    <w:rsid w:val="00D21E25"/>
    <w:rsid w:val="00D23220"/>
    <w:rsid w:val="00D24048"/>
    <w:rsid w:val="00D2454E"/>
    <w:rsid w:val="00D25436"/>
    <w:rsid w:val="00D26A1A"/>
    <w:rsid w:val="00D278DC"/>
    <w:rsid w:val="00D305AC"/>
    <w:rsid w:val="00D30FEC"/>
    <w:rsid w:val="00D310A4"/>
    <w:rsid w:val="00D3429D"/>
    <w:rsid w:val="00D34D01"/>
    <w:rsid w:val="00D3528E"/>
    <w:rsid w:val="00D3750C"/>
    <w:rsid w:val="00D412F1"/>
    <w:rsid w:val="00D419D6"/>
    <w:rsid w:val="00D41F0F"/>
    <w:rsid w:val="00D432D9"/>
    <w:rsid w:val="00D43B6F"/>
    <w:rsid w:val="00D45618"/>
    <w:rsid w:val="00D45858"/>
    <w:rsid w:val="00D500FD"/>
    <w:rsid w:val="00D5013B"/>
    <w:rsid w:val="00D50B81"/>
    <w:rsid w:val="00D53D68"/>
    <w:rsid w:val="00D549B3"/>
    <w:rsid w:val="00D55D9B"/>
    <w:rsid w:val="00D574DD"/>
    <w:rsid w:val="00D57F10"/>
    <w:rsid w:val="00D614CB"/>
    <w:rsid w:val="00D614E6"/>
    <w:rsid w:val="00D61BA0"/>
    <w:rsid w:val="00D62A46"/>
    <w:rsid w:val="00D6302F"/>
    <w:rsid w:val="00D639DD"/>
    <w:rsid w:val="00D64058"/>
    <w:rsid w:val="00D6420C"/>
    <w:rsid w:val="00D644A9"/>
    <w:rsid w:val="00D64BB5"/>
    <w:rsid w:val="00D656C7"/>
    <w:rsid w:val="00D65DBE"/>
    <w:rsid w:val="00D65FD1"/>
    <w:rsid w:val="00D661A5"/>
    <w:rsid w:val="00D66904"/>
    <w:rsid w:val="00D67205"/>
    <w:rsid w:val="00D67301"/>
    <w:rsid w:val="00D677AA"/>
    <w:rsid w:val="00D67B55"/>
    <w:rsid w:val="00D70C9F"/>
    <w:rsid w:val="00D72759"/>
    <w:rsid w:val="00D74E4D"/>
    <w:rsid w:val="00D76A0F"/>
    <w:rsid w:val="00D805D0"/>
    <w:rsid w:val="00D807FB"/>
    <w:rsid w:val="00D81869"/>
    <w:rsid w:val="00D81990"/>
    <w:rsid w:val="00D82674"/>
    <w:rsid w:val="00D82D64"/>
    <w:rsid w:val="00D83424"/>
    <w:rsid w:val="00D84B33"/>
    <w:rsid w:val="00D84CD2"/>
    <w:rsid w:val="00D8536D"/>
    <w:rsid w:val="00D85BFE"/>
    <w:rsid w:val="00D86CB5"/>
    <w:rsid w:val="00D86DBC"/>
    <w:rsid w:val="00D87A56"/>
    <w:rsid w:val="00D90085"/>
    <w:rsid w:val="00D911EC"/>
    <w:rsid w:val="00D928AF"/>
    <w:rsid w:val="00D92CB2"/>
    <w:rsid w:val="00D93940"/>
    <w:rsid w:val="00D93C35"/>
    <w:rsid w:val="00D9436A"/>
    <w:rsid w:val="00D944EF"/>
    <w:rsid w:val="00D956D4"/>
    <w:rsid w:val="00D95B36"/>
    <w:rsid w:val="00D96CB6"/>
    <w:rsid w:val="00D972D8"/>
    <w:rsid w:val="00D97D52"/>
    <w:rsid w:val="00DA1726"/>
    <w:rsid w:val="00DA1E77"/>
    <w:rsid w:val="00DA2524"/>
    <w:rsid w:val="00DA2901"/>
    <w:rsid w:val="00DA5F98"/>
    <w:rsid w:val="00DA694F"/>
    <w:rsid w:val="00DA6AD6"/>
    <w:rsid w:val="00DA7BC1"/>
    <w:rsid w:val="00DB00C4"/>
    <w:rsid w:val="00DB0F6B"/>
    <w:rsid w:val="00DB2A1E"/>
    <w:rsid w:val="00DB2EBB"/>
    <w:rsid w:val="00DB6B63"/>
    <w:rsid w:val="00DB73B8"/>
    <w:rsid w:val="00DC0504"/>
    <w:rsid w:val="00DC0B13"/>
    <w:rsid w:val="00DC0D36"/>
    <w:rsid w:val="00DC129D"/>
    <w:rsid w:val="00DC3E69"/>
    <w:rsid w:val="00DC4C6A"/>
    <w:rsid w:val="00DC4C82"/>
    <w:rsid w:val="00DC5AB9"/>
    <w:rsid w:val="00DC685C"/>
    <w:rsid w:val="00DD1256"/>
    <w:rsid w:val="00DD1749"/>
    <w:rsid w:val="00DD2F32"/>
    <w:rsid w:val="00DD338D"/>
    <w:rsid w:val="00DD36C3"/>
    <w:rsid w:val="00DD373F"/>
    <w:rsid w:val="00DD422B"/>
    <w:rsid w:val="00DD5B33"/>
    <w:rsid w:val="00DD7F8A"/>
    <w:rsid w:val="00DE3525"/>
    <w:rsid w:val="00DE53E9"/>
    <w:rsid w:val="00DE6B2B"/>
    <w:rsid w:val="00DE702B"/>
    <w:rsid w:val="00DF079E"/>
    <w:rsid w:val="00DF26AC"/>
    <w:rsid w:val="00DF2B9A"/>
    <w:rsid w:val="00DF2D89"/>
    <w:rsid w:val="00DF5165"/>
    <w:rsid w:val="00DF56E6"/>
    <w:rsid w:val="00DF5C1D"/>
    <w:rsid w:val="00DF5E7D"/>
    <w:rsid w:val="00DF650C"/>
    <w:rsid w:val="00DF65D2"/>
    <w:rsid w:val="00DF7141"/>
    <w:rsid w:val="00DF754A"/>
    <w:rsid w:val="00DF7C5B"/>
    <w:rsid w:val="00DF7CFA"/>
    <w:rsid w:val="00E0011F"/>
    <w:rsid w:val="00E015E8"/>
    <w:rsid w:val="00E018A2"/>
    <w:rsid w:val="00E01927"/>
    <w:rsid w:val="00E01DFC"/>
    <w:rsid w:val="00E0346B"/>
    <w:rsid w:val="00E039AA"/>
    <w:rsid w:val="00E04A7B"/>
    <w:rsid w:val="00E04C67"/>
    <w:rsid w:val="00E100E8"/>
    <w:rsid w:val="00E133EA"/>
    <w:rsid w:val="00E13B02"/>
    <w:rsid w:val="00E13E81"/>
    <w:rsid w:val="00E14240"/>
    <w:rsid w:val="00E143CC"/>
    <w:rsid w:val="00E17AE6"/>
    <w:rsid w:val="00E17FEA"/>
    <w:rsid w:val="00E21C7F"/>
    <w:rsid w:val="00E22A34"/>
    <w:rsid w:val="00E2334C"/>
    <w:rsid w:val="00E23B8C"/>
    <w:rsid w:val="00E23C54"/>
    <w:rsid w:val="00E24657"/>
    <w:rsid w:val="00E26AF5"/>
    <w:rsid w:val="00E30723"/>
    <w:rsid w:val="00E31FEF"/>
    <w:rsid w:val="00E32637"/>
    <w:rsid w:val="00E3460D"/>
    <w:rsid w:val="00E368B3"/>
    <w:rsid w:val="00E37942"/>
    <w:rsid w:val="00E40079"/>
    <w:rsid w:val="00E42469"/>
    <w:rsid w:val="00E425AB"/>
    <w:rsid w:val="00E45340"/>
    <w:rsid w:val="00E45C97"/>
    <w:rsid w:val="00E467CD"/>
    <w:rsid w:val="00E46ACF"/>
    <w:rsid w:val="00E47C0C"/>
    <w:rsid w:val="00E5110F"/>
    <w:rsid w:val="00E52450"/>
    <w:rsid w:val="00E53881"/>
    <w:rsid w:val="00E53B0F"/>
    <w:rsid w:val="00E54C6B"/>
    <w:rsid w:val="00E54E66"/>
    <w:rsid w:val="00E553B0"/>
    <w:rsid w:val="00E5583D"/>
    <w:rsid w:val="00E55A19"/>
    <w:rsid w:val="00E55E79"/>
    <w:rsid w:val="00E55F70"/>
    <w:rsid w:val="00E56002"/>
    <w:rsid w:val="00E57154"/>
    <w:rsid w:val="00E64C9D"/>
    <w:rsid w:val="00E66225"/>
    <w:rsid w:val="00E67B54"/>
    <w:rsid w:val="00E70211"/>
    <w:rsid w:val="00E72001"/>
    <w:rsid w:val="00E740A9"/>
    <w:rsid w:val="00E750CA"/>
    <w:rsid w:val="00E77637"/>
    <w:rsid w:val="00E779E1"/>
    <w:rsid w:val="00E77F03"/>
    <w:rsid w:val="00E8032D"/>
    <w:rsid w:val="00E8057C"/>
    <w:rsid w:val="00E810B3"/>
    <w:rsid w:val="00E81571"/>
    <w:rsid w:val="00E82333"/>
    <w:rsid w:val="00E85188"/>
    <w:rsid w:val="00E8618B"/>
    <w:rsid w:val="00E868AD"/>
    <w:rsid w:val="00E87029"/>
    <w:rsid w:val="00E87B05"/>
    <w:rsid w:val="00E87F61"/>
    <w:rsid w:val="00E91FF5"/>
    <w:rsid w:val="00E93A5C"/>
    <w:rsid w:val="00E93E56"/>
    <w:rsid w:val="00E94319"/>
    <w:rsid w:val="00E95186"/>
    <w:rsid w:val="00E95B05"/>
    <w:rsid w:val="00EA1075"/>
    <w:rsid w:val="00EA16E4"/>
    <w:rsid w:val="00EA22D2"/>
    <w:rsid w:val="00EA2808"/>
    <w:rsid w:val="00EA30AB"/>
    <w:rsid w:val="00EA36CA"/>
    <w:rsid w:val="00EA42F2"/>
    <w:rsid w:val="00EA48F9"/>
    <w:rsid w:val="00EA5489"/>
    <w:rsid w:val="00EB0560"/>
    <w:rsid w:val="00EB0C1C"/>
    <w:rsid w:val="00EB11FF"/>
    <w:rsid w:val="00EB165B"/>
    <w:rsid w:val="00EB17A0"/>
    <w:rsid w:val="00EB1E2F"/>
    <w:rsid w:val="00EB38A8"/>
    <w:rsid w:val="00EB3CAA"/>
    <w:rsid w:val="00EB4A7B"/>
    <w:rsid w:val="00EB5365"/>
    <w:rsid w:val="00EB55FD"/>
    <w:rsid w:val="00EC01F9"/>
    <w:rsid w:val="00EC0CDB"/>
    <w:rsid w:val="00EC4CA1"/>
    <w:rsid w:val="00EC52AD"/>
    <w:rsid w:val="00EC693A"/>
    <w:rsid w:val="00ED01FA"/>
    <w:rsid w:val="00ED3F39"/>
    <w:rsid w:val="00ED63A3"/>
    <w:rsid w:val="00ED767F"/>
    <w:rsid w:val="00ED7B07"/>
    <w:rsid w:val="00ED7C68"/>
    <w:rsid w:val="00EE083A"/>
    <w:rsid w:val="00EE0DB2"/>
    <w:rsid w:val="00EE17E0"/>
    <w:rsid w:val="00EE3181"/>
    <w:rsid w:val="00EE4ED9"/>
    <w:rsid w:val="00EE5052"/>
    <w:rsid w:val="00EE7C99"/>
    <w:rsid w:val="00EF0AB4"/>
    <w:rsid w:val="00EF16F4"/>
    <w:rsid w:val="00EF2B96"/>
    <w:rsid w:val="00EF46C1"/>
    <w:rsid w:val="00EF4B22"/>
    <w:rsid w:val="00EF50F5"/>
    <w:rsid w:val="00EF54C4"/>
    <w:rsid w:val="00EF5774"/>
    <w:rsid w:val="00EF796B"/>
    <w:rsid w:val="00F00133"/>
    <w:rsid w:val="00F00A93"/>
    <w:rsid w:val="00F02BB8"/>
    <w:rsid w:val="00F030E5"/>
    <w:rsid w:val="00F03254"/>
    <w:rsid w:val="00F03823"/>
    <w:rsid w:val="00F04C66"/>
    <w:rsid w:val="00F04E4D"/>
    <w:rsid w:val="00F05636"/>
    <w:rsid w:val="00F058B5"/>
    <w:rsid w:val="00F0708F"/>
    <w:rsid w:val="00F10710"/>
    <w:rsid w:val="00F1147F"/>
    <w:rsid w:val="00F1190E"/>
    <w:rsid w:val="00F1304F"/>
    <w:rsid w:val="00F13B95"/>
    <w:rsid w:val="00F15802"/>
    <w:rsid w:val="00F15B35"/>
    <w:rsid w:val="00F16539"/>
    <w:rsid w:val="00F17B96"/>
    <w:rsid w:val="00F20FD2"/>
    <w:rsid w:val="00F21DC3"/>
    <w:rsid w:val="00F22BBD"/>
    <w:rsid w:val="00F22F15"/>
    <w:rsid w:val="00F23B5B"/>
    <w:rsid w:val="00F247C7"/>
    <w:rsid w:val="00F25090"/>
    <w:rsid w:val="00F262F1"/>
    <w:rsid w:val="00F27850"/>
    <w:rsid w:val="00F27B19"/>
    <w:rsid w:val="00F3032A"/>
    <w:rsid w:val="00F3347F"/>
    <w:rsid w:val="00F33734"/>
    <w:rsid w:val="00F33CA9"/>
    <w:rsid w:val="00F347A0"/>
    <w:rsid w:val="00F36F94"/>
    <w:rsid w:val="00F373B3"/>
    <w:rsid w:val="00F41656"/>
    <w:rsid w:val="00F437BC"/>
    <w:rsid w:val="00F4523F"/>
    <w:rsid w:val="00F51FA3"/>
    <w:rsid w:val="00F52698"/>
    <w:rsid w:val="00F5370B"/>
    <w:rsid w:val="00F53823"/>
    <w:rsid w:val="00F53D2E"/>
    <w:rsid w:val="00F551DA"/>
    <w:rsid w:val="00F56B72"/>
    <w:rsid w:val="00F60625"/>
    <w:rsid w:val="00F61EF5"/>
    <w:rsid w:val="00F633CB"/>
    <w:rsid w:val="00F63CF7"/>
    <w:rsid w:val="00F648EC"/>
    <w:rsid w:val="00F64DB2"/>
    <w:rsid w:val="00F64F68"/>
    <w:rsid w:val="00F657AD"/>
    <w:rsid w:val="00F6599F"/>
    <w:rsid w:val="00F6618F"/>
    <w:rsid w:val="00F66878"/>
    <w:rsid w:val="00F67A4E"/>
    <w:rsid w:val="00F72A44"/>
    <w:rsid w:val="00F72B6A"/>
    <w:rsid w:val="00F73B7E"/>
    <w:rsid w:val="00F75094"/>
    <w:rsid w:val="00F76183"/>
    <w:rsid w:val="00F76A54"/>
    <w:rsid w:val="00F777B4"/>
    <w:rsid w:val="00F80B69"/>
    <w:rsid w:val="00F82702"/>
    <w:rsid w:val="00F846AA"/>
    <w:rsid w:val="00F849D4"/>
    <w:rsid w:val="00F856F5"/>
    <w:rsid w:val="00F85D61"/>
    <w:rsid w:val="00F86630"/>
    <w:rsid w:val="00F86677"/>
    <w:rsid w:val="00F869CE"/>
    <w:rsid w:val="00F90025"/>
    <w:rsid w:val="00F900B7"/>
    <w:rsid w:val="00F92886"/>
    <w:rsid w:val="00F9526F"/>
    <w:rsid w:val="00F959F9"/>
    <w:rsid w:val="00F9637F"/>
    <w:rsid w:val="00F965BB"/>
    <w:rsid w:val="00F96DBB"/>
    <w:rsid w:val="00F973A8"/>
    <w:rsid w:val="00FA3B55"/>
    <w:rsid w:val="00FA435F"/>
    <w:rsid w:val="00FB0DE4"/>
    <w:rsid w:val="00FB2022"/>
    <w:rsid w:val="00FB2228"/>
    <w:rsid w:val="00FB24BF"/>
    <w:rsid w:val="00FB25B6"/>
    <w:rsid w:val="00FB2DE4"/>
    <w:rsid w:val="00FB2FA0"/>
    <w:rsid w:val="00FB3686"/>
    <w:rsid w:val="00FB3F4C"/>
    <w:rsid w:val="00FB69FB"/>
    <w:rsid w:val="00FB6BD0"/>
    <w:rsid w:val="00FB6EAA"/>
    <w:rsid w:val="00FB704E"/>
    <w:rsid w:val="00FB7592"/>
    <w:rsid w:val="00FB7CDD"/>
    <w:rsid w:val="00FC07FA"/>
    <w:rsid w:val="00FC1099"/>
    <w:rsid w:val="00FC46BA"/>
    <w:rsid w:val="00FC5F4D"/>
    <w:rsid w:val="00FC6552"/>
    <w:rsid w:val="00FC69E7"/>
    <w:rsid w:val="00FD0A03"/>
    <w:rsid w:val="00FD1068"/>
    <w:rsid w:val="00FD2D78"/>
    <w:rsid w:val="00FD56F9"/>
    <w:rsid w:val="00FD5A15"/>
    <w:rsid w:val="00FD62B0"/>
    <w:rsid w:val="00FE0951"/>
    <w:rsid w:val="00FE49D3"/>
    <w:rsid w:val="00FE5957"/>
    <w:rsid w:val="00FE69F6"/>
    <w:rsid w:val="00FF0B8D"/>
    <w:rsid w:val="00FF2AF8"/>
    <w:rsid w:val="00FF2B4E"/>
    <w:rsid w:val="00FF3BF8"/>
    <w:rsid w:val="00FF64DE"/>
    <w:rsid w:val="00FF697C"/>
    <w:rsid w:val="00FF77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C708F0"/>
  <w15:docId w15:val="{7BAA40F3-A09F-461E-A02B-58343420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3368"/>
  </w:style>
  <w:style w:type="paragraph" w:styleId="Rubrik1">
    <w:name w:val="heading 1"/>
    <w:basedOn w:val="Normal"/>
    <w:next w:val="Normal"/>
    <w:link w:val="Rubrik1Char"/>
    <w:uiPriority w:val="9"/>
    <w:qFormat/>
    <w:rsid w:val="00E870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E870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87029"/>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pPr>
      <w:ind w:left="889" w:hanging="360"/>
    </w:pPr>
    <w:rPr>
      <w:rFonts w:ascii="Arial" w:eastAsia="Arial" w:hAnsi="Arial"/>
      <w:b/>
      <w:bCs/>
      <w:sz w:val="24"/>
      <w:szCs w:val="24"/>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table" w:styleId="Eleganttabell">
    <w:name w:val="Table Elegant"/>
    <w:basedOn w:val="Normaltabell"/>
    <w:rsid w:val="00E87029"/>
    <w:pPr>
      <w:widowControl/>
    </w:pPr>
    <w:rPr>
      <w:rFonts w:ascii="Times New Roman" w:eastAsia="Times New Roman" w:hAnsi="Times New Roman" w:cs="Times New Roman"/>
      <w:sz w:val="20"/>
      <w:szCs w:val="20"/>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Rubrik1numrerad">
    <w:name w:val="Rubrik 1 numrerad"/>
    <w:basedOn w:val="Rubrik1"/>
    <w:next w:val="Normal"/>
    <w:qFormat/>
    <w:rsid w:val="00E87029"/>
    <w:pPr>
      <w:keepLines w:val="0"/>
      <w:widowControl/>
      <w:numPr>
        <w:numId w:val="2"/>
      </w:numPr>
      <w:tabs>
        <w:tab w:val="clear" w:pos="862"/>
      </w:tabs>
      <w:spacing w:before="240" w:after="60"/>
      <w:ind w:left="0" w:hanging="360"/>
      <w:jc w:val="right"/>
    </w:pPr>
    <w:rPr>
      <w:rFonts w:ascii="Arial" w:eastAsia="Times New Roman" w:hAnsi="Arial" w:cs="Arial"/>
      <w:color w:val="auto"/>
      <w:kern w:val="32"/>
      <w:szCs w:val="32"/>
      <w:lang w:val="sv-SE" w:eastAsia="sv-SE"/>
    </w:rPr>
  </w:style>
  <w:style w:type="paragraph" w:customStyle="1" w:styleId="Rubrik2numrerad">
    <w:name w:val="Rubrik 2 numrerad"/>
    <w:basedOn w:val="Rubrik2"/>
    <w:next w:val="Normal"/>
    <w:qFormat/>
    <w:rsid w:val="00E87029"/>
    <w:pPr>
      <w:keepLines w:val="0"/>
      <w:widowControl/>
      <w:numPr>
        <w:ilvl w:val="1"/>
        <w:numId w:val="2"/>
      </w:numPr>
      <w:tabs>
        <w:tab w:val="left" w:pos="4820"/>
      </w:tabs>
      <w:spacing w:before="0"/>
    </w:pPr>
    <w:rPr>
      <w:rFonts w:ascii="Arial" w:eastAsia="Times New Roman" w:hAnsi="Arial" w:cs="Times New Roman"/>
      <w:bCs w:val="0"/>
      <w:color w:val="auto"/>
      <w:sz w:val="24"/>
      <w:szCs w:val="20"/>
      <w:lang w:val="sv-SE" w:eastAsia="sv-SE"/>
    </w:rPr>
  </w:style>
  <w:style w:type="paragraph" w:customStyle="1" w:styleId="Rubrik3numrerad">
    <w:name w:val="Rubrik 3 numrerad"/>
    <w:basedOn w:val="Rubrik3"/>
    <w:next w:val="Normal"/>
    <w:qFormat/>
    <w:rsid w:val="00E87029"/>
    <w:pPr>
      <w:keepLines w:val="0"/>
      <w:widowControl/>
      <w:numPr>
        <w:ilvl w:val="2"/>
        <w:numId w:val="2"/>
      </w:numPr>
      <w:tabs>
        <w:tab w:val="clear" w:pos="862"/>
      </w:tabs>
      <w:spacing w:before="240"/>
      <w:ind w:left="0" w:firstLine="0"/>
    </w:pPr>
    <w:rPr>
      <w:rFonts w:ascii="Arial" w:eastAsia="Times New Roman" w:hAnsi="Arial" w:cs="Times New Roman"/>
      <w:bCs w:val="0"/>
      <w:color w:val="auto"/>
      <w:sz w:val="20"/>
      <w:szCs w:val="20"/>
      <w:lang w:val="sv-SE" w:eastAsia="sv-SE"/>
    </w:rPr>
  </w:style>
  <w:style w:type="character" w:customStyle="1" w:styleId="Rubrik1Char">
    <w:name w:val="Rubrik 1 Char"/>
    <w:basedOn w:val="Standardstycketeckensnitt"/>
    <w:link w:val="Rubrik1"/>
    <w:uiPriority w:val="9"/>
    <w:rsid w:val="00E87029"/>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E87029"/>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E87029"/>
    <w:rPr>
      <w:rFonts w:asciiTheme="majorHAnsi" w:eastAsiaTheme="majorEastAsia" w:hAnsiTheme="majorHAnsi" w:cstheme="majorBidi"/>
      <w:b/>
      <w:bCs/>
      <w:color w:val="4F81BD" w:themeColor="accent1"/>
    </w:rPr>
  </w:style>
  <w:style w:type="paragraph" w:customStyle="1" w:styleId="FormatmallVnster15cmefter0pt">
    <w:name w:val="Formatmall Vänster:  15 cm efter:  0 pt"/>
    <w:basedOn w:val="Normal"/>
    <w:link w:val="FormatmallVnster15cmefter0ptChar"/>
    <w:rsid w:val="00A760C1"/>
    <w:pPr>
      <w:widowControl/>
      <w:spacing w:after="100"/>
      <w:ind w:left="851"/>
    </w:pPr>
    <w:rPr>
      <w:rFonts w:ascii="Sabon" w:eastAsia="Times New Roman" w:hAnsi="Sabon" w:cs="Times New Roman"/>
      <w:szCs w:val="20"/>
      <w:lang w:val="sv-SE" w:eastAsia="sv-SE"/>
    </w:rPr>
  </w:style>
  <w:style w:type="character" w:customStyle="1" w:styleId="FormatmallVnster15cmefter0ptChar">
    <w:name w:val="Formatmall Vänster:  15 cm efter:  0 pt Char"/>
    <w:link w:val="FormatmallVnster15cmefter0pt"/>
    <w:rsid w:val="00A760C1"/>
    <w:rPr>
      <w:rFonts w:ascii="Sabon" w:eastAsia="Times New Roman" w:hAnsi="Sabon" w:cs="Times New Roman"/>
      <w:szCs w:val="20"/>
      <w:lang w:val="sv-SE" w:eastAsia="sv-SE"/>
    </w:rPr>
  </w:style>
  <w:style w:type="paragraph" w:styleId="Sidhuvud">
    <w:name w:val="header"/>
    <w:basedOn w:val="Normal"/>
    <w:link w:val="SidhuvudChar"/>
    <w:uiPriority w:val="99"/>
    <w:unhideWhenUsed/>
    <w:rsid w:val="003C5228"/>
    <w:pPr>
      <w:tabs>
        <w:tab w:val="center" w:pos="4536"/>
        <w:tab w:val="right" w:pos="9072"/>
      </w:tabs>
    </w:pPr>
  </w:style>
  <w:style w:type="character" w:customStyle="1" w:styleId="SidhuvudChar">
    <w:name w:val="Sidhuvud Char"/>
    <w:basedOn w:val="Standardstycketeckensnitt"/>
    <w:link w:val="Sidhuvud"/>
    <w:uiPriority w:val="99"/>
    <w:rsid w:val="003C5228"/>
  </w:style>
  <w:style w:type="paragraph" w:styleId="Sidfot">
    <w:name w:val="footer"/>
    <w:basedOn w:val="Normal"/>
    <w:link w:val="SidfotChar"/>
    <w:uiPriority w:val="99"/>
    <w:unhideWhenUsed/>
    <w:rsid w:val="003C5228"/>
    <w:pPr>
      <w:tabs>
        <w:tab w:val="center" w:pos="4536"/>
        <w:tab w:val="right" w:pos="9072"/>
      </w:tabs>
    </w:pPr>
  </w:style>
  <w:style w:type="character" w:customStyle="1" w:styleId="SidfotChar">
    <w:name w:val="Sidfot Char"/>
    <w:basedOn w:val="Standardstycketeckensnitt"/>
    <w:link w:val="Sidfot"/>
    <w:uiPriority w:val="99"/>
    <w:rsid w:val="003C5228"/>
  </w:style>
  <w:style w:type="paragraph" w:styleId="Ballongtext">
    <w:name w:val="Balloon Text"/>
    <w:basedOn w:val="Normal"/>
    <w:link w:val="BallongtextChar"/>
    <w:uiPriority w:val="99"/>
    <w:semiHidden/>
    <w:unhideWhenUsed/>
    <w:rsid w:val="00790F73"/>
    <w:rPr>
      <w:rFonts w:ascii="Tahoma" w:hAnsi="Tahoma" w:cs="Tahoma"/>
      <w:sz w:val="16"/>
      <w:szCs w:val="16"/>
    </w:rPr>
  </w:style>
  <w:style w:type="character" w:customStyle="1" w:styleId="BallongtextChar">
    <w:name w:val="Ballongtext Char"/>
    <w:basedOn w:val="Standardstycketeckensnitt"/>
    <w:link w:val="Ballongtext"/>
    <w:uiPriority w:val="99"/>
    <w:semiHidden/>
    <w:rsid w:val="00790F73"/>
    <w:rPr>
      <w:rFonts w:ascii="Tahoma" w:hAnsi="Tahoma" w:cs="Tahoma"/>
      <w:sz w:val="16"/>
      <w:szCs w:val="16"/>
    </w:rPr>
  </w:style>
  <w:style w:type="table" w:customStyle="1" w:styleId="Eleganttabell1">
    <w:name w:val="Elegant tabell1"/>
    <w:basedOn w:val="Normaltabell"/>
    <w:next w:val="Eleganttabell"/>
    <w:rsid w:val="00560070"/>
    <w:pPr>
      <w:widowControl/>
    </w:pPr>
    <w:rPr>
      <w:rFonts w:ascii="Times New Roman" w:eastAsia="Times New Roman" w:hAnsi="Times New Roman" w:cs="Times New Roman"/>
      <w:sz w:val="20"/>
      <w:szCs w:val="20"/>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10">
    <w:name w:val="Table Normal1"/>
    <w:uiPriority w:val="2"/>
    <w:semiHidden/>
    <w:unhideWhenUsed/>
    <w:qFormat/>
    <w:rsid w:val="009061B9"/>
    <w:tblPr>
      <w:tblInd w:w="0" w:type="dxa"/>
      <w:tblCellMar>
        <w:top w:w="0" w:type="dxa"/>
        <w:left w:w="0" w:type="dxa"/>
        <w:bottom w:w="0" w:type="dxa"/>
        <w:right w:w="0" w:type="dxa"/>
      </w:tblCellMar>
    </w:tblPr>
  </w:style>
  <w:style w:type="table" w:customStyle="1" w:styleId="Eleganttabell2">
    <w:name w:val="Elegant tabell2"/>
    <w:basedOn w:val="Normaltabell"/>
    <w:next w:val="Eleganttabell"/>
    <w:rsid w:val="009061B9"/>
    <w:pPr>
      <w:widowControl/>
    </w:pPr>
    <w:rPr>
      <w:rFonts w:ascii="Times New Roman" w:eastAsia="Times New Roman" w:hAnsi="Times New Roman" w:cs="Times New Roman"/>
      <w:sz w:val="20"/>
      <w:szCs w:val="20"/>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Eleganttabell3">
    <w:name w:val="Elegant tabell3"/>
    <w:basedOn w:val="Normaltabell"/>
    <w:next w:val="Eleganttabell"/>
    <w:rsid w:val="00106EB4"/>
    <w:pPr>
      <w:widowControl/>
    </w:pPr>
    <w:rPr>
      <w:rFonts w:ascii="Times New Roman" w:eastAsia="Times New Roman" w:hAnsi="Times New Roman" w:cs="Times New Roman"/>
      <w:sz w:val="20"/>
      <w:szCs w:val="20"/>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rsid w:val="007A0088"/>
    <w:pPr>
      <w:widowControl/>
      <w:spacing w:after="200"/>
    </w:pPr>
    <w:rPr>
      <w:sz w:val="20"/>
      <w:szCs w:val="20"/>
      <w:lang w:val="sv-SE"/>
    </w:rPr>
  </w:style>
  <w:style w:type="character" w:customStyle="1" w:styleId="KommentarerChar">
    <w:name w:val="Kommentarer Char"/>
    <w:basedOn w:val="Standardstycketeckensnitt"/>
    <w:link w:val="Kommentarer"/>
    <w:uiPriority w:val="99"/>
    <w:rsid w:val="007A0088"/>
    <w:rPr>
      <w:sz w:val="20"/>
      <w:szCs w:val="20"/>
      <w:lang w:val="sv-SE"/>
    </w:rPr>
  </w:style>
  <w:style w:type="character" w:customStyle="1" w:styleId="BrdtextChar">
    <w:name w:val="Brödtext Char"/>
    <w:basedOn w:val="Standardstycketeckensnitt"/>
    <w:link w:val="Brdtext"/>
    <w:uiPriority w:val="1"/>
    <w:rsid w:val="000F2BF4"/>
    <w:rPr>
      <w:rFonts w:ascii="Arial" w:eastAsia="Arial" w:hAnsi="Arial"/>
      <w:b/>
      <w:bCs/>
      <w:sz w:val="24"/>
      <w:szCs w:val="24"/>
    </w:rPr>
  </w:style>
  <w:style w:type="table" w:styleId="Tabellrutnt">
    <w:name w:val="Table Grid"/>
    <w:basedOn w:val="Normaltabell"/>
    <w:uiPriority w:val="59"/>
    <w:rsid w:val="00B346BE"/>
    <w:pPr>
      <w:widowControl/>
    </w:pPr>
    <w:rPr>
      <w:rFonts w:eastAsia="MS Mincho"/>
      <w:sz w:val="24"/>
      <w:szCs w:val="24"/>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219E3"/>
    <w:rPr>
      <w:sz w:val="16"/>
      <w:szCs w:val="16"/>
    </w:rPr>
  </w:style>
  <w:style w:type="paragraph" w:styleId="Kommentarsmne">
    <w:name w:val="annotation subject"/>
    <w:basedOn w:val="Kommentarer"/>
    <w:next w:val="Kommentarer"/>
    <w:link w:val="KommentarsmneChar"/>
    <w:uiPriority w:val="99"/>
    <w:semiHidden/>
    <w:unhideWhenUsed/>
    <w:rsid w:val="008219E3"/>
    <w:pPr>
      <w:widowControl w:val="0"/>
      <w:spacing w:after="0"/>
    </w:pPr>
    <w:rPr>
      <w:b/>
      <w:bCs/>
      <w:lang w:val="en-US"/>
    </w:rPr>
  </w:style>
  <w:style w:type="character" w:customStyle="1" w:styleId="KommentarsmneChar">
    <w:name w:val="Kommentarsämne Char"/>
    <w:basedOn w:val="KommentarerChar"/>
    <w:link w:val="Kommentarsmne"/>
    <w:uiPriority w:val="99"/>
    <w:semiHidden/>
    <w:rsid w:val="008219E3"/>
    <w:rPr>
      <w:b/>
      <w:bCs/>
      <w:sz w:val="20"/>
      <w:szCs w:val="20"/>
      <w:lang w:val="sv-SE"/>
    </w:rPr>
  </w:style>
  <w:style w:type="character" w:styleId="Hyperlnk">
    <w:name w:val="Hyperlink"/>
    <w:basedOn w:val="Standardstycketeckensnitt"/>
    <w:uiPriority w:val="99"/>
    <w:unhideWhenUsed/>
    <w:rsid w:val="008A72B9"/>
    <w:rPr>
      <w:color w:val="0000FF" w:themeColor="hyperlink"/>
      <w:u w:val="single"/>
    </w:rPr>
  </w:style>
  <w:style w:type="paragraph" w:customStyle="1" w:styleId="Default">
    <w:name w:val="Default"/>
    <w:rsid w:val="005E147E"/>
    <w:pPr>
      <w:widowControl/>
      <w:autoSpaceDE w:val="0"/>
      <w:autoSpaceDN w:val="0"/>
      <w:adjustRightInd w:val="0"/>
    </w:pPr>
    <w:rPr>
      <w:rFonts w:ascii="EUAlbertina" w:eastAsia="Times New Roman" w:hAnsi="EUAlbertina" w:cs="EUAlbertina"/>
      <w:color w:val="000000"/>
      <w:sz w:val="24"/>
      <w:szCs w:val="24"/>
      <w:lang w:val="de-AT" w:eastAsia="de-AT"/>
    </w:rPr>
  </w:style>
  <w:style w:type="paragraph" w:customStyle="1" w:styleId="Normal1">
    <w:name w:val="Normal1"/>
    <w:basedOn w:val="Normal"/>
    <w:rsid w:val="00D25436"/>
    <w:pPr>
      <w:widowControl/>
      <w:spacing w:before="100" w:beforeAutospacing="1" w:after="100" w:afterAutospacing="1" w:line="345" w:lineRule="atLeast"/>
    </w:pPr>
    <w:rPr>
      <w:rFonts w:ascii="Arial" w:eastAsia="Times New Roman" w:hAnsi="Arial" w:cs="Arial"/>
      <w:color w:val="121212"/>
      <w:sz w:val="21"/>
      <w:szCs w:val="21"/>
      <w:lang w:val="sv-SE" w:eastAsia="sv-SE"/>
    </w:rPr>
  </w:style>
  <w:style w:type="paragraph" w:styleId="Normalwebb">
    <w:name w:val="Normal (Web)"/>
    <w:basedOn w:val="Normal"/>
    <w:uiPriority w:val="99"/>
    <w:unhideWhenUsed/>
    <w:rsid w:val="00255346"/>
    <w:pPr>
      <w:widowControl/>
      <w:spacing w:before="100" w:beforeAutospacing="1" w:after="100" w:afterAutospacing="1"/>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F20FD2"/>
    <w:rPr>
      <w:b/>
      <w:bCs/>
    </w:rPr>
  </w:style>
  <w:style w:type="character" w:styleId="Platshllartext">
    <w:name w:val="Placeholder Text"/>
    <w:basedOn w:val="Standardstycketeckensnitt"/>
    <w:uiPriority w:val="99"/>
    <w:semiHidden/>
    <w:rsid w:val="00CF2E62"/>
    <w:rPr>
      <w:color w:val="808080"/>
    </w:rPr>
  </w:style>
  <w:style w:type="character" w:styleId="Betoning">
    <w:name w:val="Emphasis"/>
    <w:basedOn w:val="Standardstycketeckensnitt"/>
    <w:uiPriority w:val="20"/>
    <w:qFormat/>
    <w:rsid w:val="00370227"/>
    <w:rPr>
      <w:i/>
      <w:iCs/>
    </w:rPr>
  </w:style>
  <w:style w:type="character" w:customStyle="1" w:styleId="Olstomnmnande1">
    <w:name w:val="Olöst omnämnande1"/>
    <w:basedOn w:val="Standardstycketeckensnitt"/>
    <w:uiPriority w:val="99"/>
    <w:semiHidden/>
    <w:unhideWhenUsed/>
    <w:rsid w:val="003D2F60"/>
    <w:rPr>
      <w:color w:val="605E5C"/>
      <w:shd w:val="clear" w:color="auto" w:fill="E1DFDD"/>
    </w:rPr>
  </w:style>
  <w:style w:type="character" w:styleId="AnvndHyperlnk">
    <w:name w:val="FollowedHyperlink"/>
    <w:basedOn w:val="Standardstycketeckensnitt"/>
    <w:uiPriority w:val="99"/>
    <w:semiHidden/>
    <w:unhideWhenUsed/>
    <w:rsid w:val="00620D5D"/>
    <w:rPr>
      <w:color w:val="800080" w:themeColor="followedHyperlink"/>
      <w:u w:val="single"/>
    </w:rPr>
  </w:style>
  <w:style w:type="paragraph" w:customStyle="1" w:styleId="CM1">
    <w:name w:val="CM1"/>
    <w:basedOn w:val="Default"/>
    <w:next w:val="Default"/>
    <w:uiPriority w:val="99"/>
    <w:rsid w:val="00396119"/>
    <w:rPr>
      <w:rFonts w:ascii="Times New Roman" w:eastAsiaTheme="minorHAnsi" w:hAnsi="Times New Roman" w:cs="Times New Roman"/>
      <w:color w:val="auto"/>
      <w:lang w:val="sv-SE" w:eastAsia="en-US"/>
    </w:rPr>
  </w:style>
  <w:style w:type="paragraph" w:customStyle="1" w:styleId="CM3">
    <w:name w:val="CM3"/>
    <w:basedOn w:val="Default"/>
    <w:next w:val="Default"/>
    <w:uiPriority w:val="99"/>
    <w:rsid w:val="00396119"/>
    <w:rPr>
      <w:rFonts w:ascii="Times New Roman" w:eastAsiaTheme="minorHAnsi" w:hAnsi="Times New Roman" w:cs="Times New Roman"/>
      <w:color w:val="auto"/>
      <w:lang w:val="sv-SE" w:eastAsia="en-US"/>
    </w:rPr>
  </w:style>
  <w:style w:type="paragraph" w:customStyle="1" w:styleId="CM4">
    <w:name w:val="CM4"/>
    <w:basedOn w:val="Default"/>
    <w:next w:val="Default"/>
    <w:uiPriority w:val="99"/>
    <w:rsid w:val="00396119"/>
    <w:rPr>
      <w:rFonts w:ascii="Times New Roman" w:eastAsiaTheme="minorHAnsi" w:hAnsi="Times New Roman" w:cs="Times New Roman"/>
      <w:color w:val="auto"/>
      <w:lang w:val="sv-SE" w:eastAsia="en-US"/>
    </w:rPr>
  </w:style>
  <w:style w:type="character" w:customStyle="1" w:styleId="Olstomnmnande2">
    <w:name w:val="Olöst omnämnande2"/>
    <w:basedOn w:val="Standardstycketeckensnitt"/>
    <w:uiPriority w:val="99"/>
    <w:semiHidden/>
    <w:unhideWhenUsed/>
    <w:rsid w:val="00396119"/>
    <w:rPr>
      <w:color w:val="605E5C"/>
      <w:shd w:val="clear" w:color="auto" w:fill="E1DFDD"/>
    </w:rPr>
  </w:style>
  <w:style w:type="character" w:styleId="Olstomnmnande">
    <w:name w:val="Unresolved Mention"/>
    <w:basedOn w:val="Standardstycketeckensnitt"/>
    <w:uiPriority w:val="99"/>
    <w:semiHidden/>
    <w:unhideWhenUsed/>
    <w:rsid w:val="00D83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96684">
      <w:bodyDiv w:val="1"/>
      <w:marLeft w:val="0"/>
      <w:marRight w:val="0"/>
      <w:marTop w:val="0"/>
      <w:marBottom w:val="0"/>
      <w:divBdr>
        <w:top w:val="none" w:sz="0" w:space="0" w:color="auto"/>
        <w:left w:val="none" w:sz="0" w:space="0" w:color="auto"/>
        <w:bottom w:val="none" w:sz="0" w:space="0" w:color="auto"/>
        <w:right w:val="none" w:sz="0" w:space="0" w:color="auto"/>
      </w:divBdr>
    </w:div>
    <w:div w:id="416099773">
      <w:bodyDiv w:val="1"/>
      <w:marLeft w:val="0"/>
      <w:marRight w:val="0"/>
      <w:marTop w:val="0"/>
      <w:marBottom w:val="0"/>
      <w:divBdr>
        <w:top w:val="none" w:sz="0" w:space="0" w:color="auto"/>
        <w:left w:val="none" w:sz="0" w:space="0" w:color="auto"/>
        <w:bottom w:val="none" w:sz="0" w:space="0" w:color="auto"/>
        <w:right w:val="none" w:sz="0" w:space="0" w:color="auto"/>
      </w:divBdr>
    </w:div>
    <w:div w:id="686294141">
      <w:bodyDiv w:val="1"/>
      <w:marLeft w:val="0"/>
      <w:marRight w:val="0"/>
      <w:marTop w:val="0"/>
      <w:marBottom w:val="0"/>
      <w:divBdr>
        <w:top w:val="none" w:sz="0" w:space="0" w:color="auto"/>
        <w:left w:val="none" w:sz="0" w:space="0" w:color="auto"/>
        <w:bottom w:val="none" w:sz="0" w:space="0" w:color="auto"/>
        <w:right w:val="none" w:sz="0" w:space="0" w:color="auto"/>
      </w:divBdr>
    </w:div>
    <w:div w:id="834688853">
      <w:bodyDiv w:val="1"/>
      <w:marLeft w:val="0"/>
      <w:marRight w:val="0"/>
      <w:marTop w:val="0"/>
      <w:marBottom w:val="0"/>
      <w:divBdr>
        <w:top w:val="none" w:sz="0" w:space="0" w:color="auto"/>
        <w:left w:val="none" w:sz="0" w:space="0" w:color="auto"/>
        <w:bottom w:val="none" w:sz="0" w:space="0" w:color="auto"/>
        <w:right w:val="none" w:sz="0" w:space="0" w:color="auto"/>
      </w:divBdr>
    </w:div>
    <w:div w:id="862551524">
      <w:bodyDiv w:val="1"/>
      <w:marLeft w:val="0"/>
      <w:marRight w:val="0"/>
      <w:marTop w:val="0"/>
      <w:marBottom w:val="0"/>
      <w:divBdr>
        <w:top w:val="none" w:sz="0" w:space="0" w:color="auto"/>
        <w:left w:val="none" w:sz="0" w:space="0" w:color="auto"/>
        <w:bottom w:val="none" w:sz="0" w:space="0" w:color="auto"/>
        <w:right w:val="none" w:sz="0" w:space="0" w:color="auto"/>
      </w:divBdr>
    </w:div>
    <w:div w:id="1300763368">
      <w:bodyDiv w:val="1"/>
      <w:marLeft w:val="0"/>
      <w:marRight w:val="0"/>
      <w:marTop w:val="0"/>
      <w:marBottom w:val="0"/>
      <w:divBdr>
        <w:top w:val="none" w:sz="0" w:space="0" w:color="auto"/>
        <w:left w:val="none" w:sz="0" w:space="0" w:color="auto"/>
        <w:bottom w:val="none" w:sz="0" w:space="0" w:color="auto"/>
        <w:right w:val="none" w:sz="0" w:space="0" w:color="auto"/>
      </w:divBdr>
    </w:div>
    <w:div w:id="1392927105">
      <w:bodyDiv w:val="1"/>
      <w:marLeft w:val="0"/>
      <w:marRight w:val="0"/>
      <w:marTop w:val="0"/>
      <w:marBottom w:val="0"/>
      <w:divBdr>
        <w:top w:val="none" w:sz="0" w:space="0" w:color="auto"/>
        <w:left w:val="none" w:sz="0" w:space="0" w:color="auto"/>
        <w:bottom w:val="none" w:sz="0" w:space="0" w:color="auto"/>
        <w:right w:val="none" w:sz="0" w:space="0" w:color="auto"/>
      </w:divBdr>
      <w:divsChild>
        <w:div w:id="386610949">
          <w:marLeft w:val="0"/>
          <w:marRight w:val="0"/>
          <w:marTop w:val="0"/>
          <w:marBottom w:val="0"/>
          <w:divBdr>
            <w:top w:val="none" w:sz="0" w:space="0" w:color="auto"/>
            <w:left w:val="none" w:sz="0" w:space="0" w:color="auto"/>
            <w:bottom w:val="none" w:sz="0" w:space="0" w:color="auto"/>
            <w:right w:val="none" w:sz="0" w:space="0" w:color="auto"/>
          </w:divBdr>
          <w:divsChild>
            <w:div w:id="359865476">
              <w:marLeft w:val="0"/>
              <w:marRight w:val="0"/>
              <w:marTop w:val="0"/>
              <w:marBottom w:val="0"/>
              <w:divBdr>
                <w:top w:val="none" w:sz="0" w:space="0" w:color="auto"/>
                <w:left w:val="none" w:sz="0" w:space="0" w:color="auto"/>
                <w:bottom w:val="none" w:sz="0" w:space="0" w:color="auto"/>
                <w:right w:val="none" w:sz="0" w:space="0" w:color="auto"/>
              </w:divBdr>
              <w:divsChild>
                <w:div w:id="1086927452">
                  <w:marLeft w:val="0"/>
                  <w:marRight w:val="0"/>
                  <w:marTop w:val="0"/>
                  <w:marBottom w:val="0"/>
                  <w:divBdr>
                    <w:top w:val="none" w:sz="0" w:space="0" w:color="auto"/>
                    <w:left w:val="none" w:sz="0" w:space="0" w:color="auto"/>
                    <w:bottom w:val="none" w:sz="0" w:space="0" w:color="auto"/>
                    <w:right w:val="none" w:sz="0" w:space="0" w:color="auto"/>
                  </w:divBdr>
                  <w:divsChild>
                    <w:div w:id="1384519767">
                      <w:marLeft w:val="-225"/>
                      <w:marRight w:val="-225"/>
                      <w:marTop w:val="0"/>
                      <w:marBottom w:val="0"/>
                      <w:divBdr>
                        <w:top w:val="none" w:sz="0" w:space="0" w:color="auto"/>
                        <w:left w:val="none" w:sz="0" w:space="0" w:color="auto"/>
                        <w:bottom w:val="none" w:sz="0" w:space="0" w:color="auto"/>
                        <w:right w:val="none" w:sz="0" w:space="0" w:color="auto"/>
                      </w:divBdr>
                      <w:divsChild>
                        <w:div w:id="3567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05531">
      <w:bodyDiv w:val="1"/>
      <w:marLeft w:val="0"/>
      <w:marRight w:val="0"/>
      <w:marTop w:val="0"/>
      <w:marBottom w:val="0"/>
      <w:divBdr>
        <w:top w:val="none" w:sz="0" w:space="0" w:color="auto"/>
        <w:left w:val="none" w:sz="0" w:space="0" w:color="auto"/>
        <w:bottom w:val="none" w:sz="0" w:space="0" w:color="auto"/>
        <w:right w:val="none" w:sz="0" w:space="0" w:color="auto"/>
      </w:divBdr>
    </w:div>
    <w:div w:id="1466855734">
      <w:bodyDiv w:val="1"/>
      <w:marLeft w:val="0"/>
      <w:marRight w:val="0"/>
      <w:marTop w:val="0"/>
      <w:marBottom w:val="0"/>
      <w:divBdr>
        <w:top w:val="none" w:sz="0" w:space="0" w:color="auto"/>
        <w:left w:val="none" w:sz="0" w:space="0" w:color="auto"/>
        <w:bottom w:val="none" w:sz="0" w:space="0" w:color="auto"/>
        <w:right w:val="none" w:sz="0" w:space="0" w:color="auto"/>
      </w:divBdr>
    </w:div>
    <w:div w:id="1593968931">
      <w:bodyDiv w:val="1"/>
      <w:marLeft w:val="0"/>
      <w:marRight w:val="0"/>
      <w:marTop w:val="0"/>
      <w:marBottom w:val="0"/>
      <w:divBdr>
        <w:top w:val="none" w:sz="0" w:space="0" w:color="auto"/>
        <w:left w:val="none" w:sz="0" w:space="0" w:color="auto"/>
        <w:bottom w:val="none" w:sz="0" w:space="0" w:color="auto"/>
        <w:right w:val="none" w:sz="0" w:space="0" w:color="auto"/>
      </w:divBdr>
    </w:div>
    <w:div w:id="1769038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erregnord.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c.europa.eu/regional_policy/index.cfm/en/information/legislation/guidan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procedures-guidelines-tenders/information-contractors-and-beneficiaries/exchange-rate-inforeuro_f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c.europa.eu/budget/contracts_grants/info_contracts/inforeuro/inforeuro_en.cf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2A028-0DCA-4759-AC92-07024F26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4867</Words>
  <Characters>25801</Characters>
  <Application>Microsoft Office Word</Application>
  <DocSecurity>0</DocSecurity>
  <Lines>215</Lines>
  <Paragraphs>61</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LST</Company>
  <LinksUpToDate>false</LinksUpToDate>
  <CharactersWithSpaces>30607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Gåverud</dc:creator>
  <cp:keywords/>
  <dc:description/>
  <cp:lastModifiedBy>Hultmo Ann-Charlotte</cp:lastModifiedBy>
  <cp:revision>15</cp:revision>
  <cp:lastPrinted>2020-09-16T10:31:00Z</cp:lastPrinted>
  <dcterms:created xsi:type="dcterms:W3CDTF">2021-04-16T06:26:00Z</dcterms:created>
  <dcterms:modified xsi:type="dcterms:W3CDTF">2021-05-19T06:04:00Z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2015-03-20T00:00:00Z</vt:filetime>
  </property>
  <property fmtid="{D5CDD505-2E9C-101B-9397-08002B2CF9AE}" pid="3" name="LastSaved">
    <vt:filetime>2015-03-25T00:00:00Z</vt:filetime>
  </property>
</Properties>
</file>